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063B" w:rsidRPr="0099063B" w:rsidRDefault="0099063B" w:rsidP="0099063B">
      <w:pPr>
        <w:spacing w:line="240" w:lineRule="auto"/>
        <w:rPr>
          <w:rFonts w:ascii="Times New Roman" w:eastAsia="Times New Roman" w:hAnsi="Times New Roman" w:cs="Times New Roman"/>
          <w:color w:val="92E0F1"/>
          <w:sz w:val="23"/>
          <w:szCs w:val="23"/>
          <w:lang w:eastAsia="cs-CZ"/>
        </w:rPr>
      </w:pPr>
      <w:r w:rsidRPr="0099063B">
        <w:rPr>
          <w:rFonts w:ascii="Times New Roman" w:eastAsia="Times New Roman" w:hAnsi="Times New Roman" w:cs="Times New Roman"/>
          <w:color w:val="92E0F1"/>
          <w:sz w:val="23"/>
          <w:szCs w:val="23"/>
          <w:lang w:eastAsia="cs-CZ"/>
        </w:rPr>
        <w:fldChar w:fldCharType="begin"/>
      </w:r>
      <w:r w:rsidRPr="0099063B">
        <w:rPr>
          <w:rFonts w:ascii="Times New Roman" w:eastAsia="Times New Roman" w:hAnsi="Times New Roman" w:cs="Times New Roman"/>
          <w:color w:val="92E0F1"/>
          <w:sz w:val="23"/>
          <w:szCs w:val="23"/>
          <w:lang w:eastAsia="cs-CZ"/>
        </w:rPr>
        <w:instrText xml:space="preserve"> HYPERLINK "http://www.msmt.cz/" \o "Zobrazit titulní stránku" </w:instrText>
      </w:r>
      <w:r w:rsidRPr="0099063B">
        <w:rPr>
          <w:rFonts w:ascii="Times New Roman" w:eastAsia="Times New Roman" w:hAnsi="Times New Roman" w:cs="Times New Roman"/>
          <w:color w:val="92E0F1"/>
          <w:sz w:val="23"/>
          <w:szCs w:val="23"/>
          <w:lang w:eastAsia="cs-CZ"/>
        </w:rPr>
        <w:fldChar w:fldCharType="separate"/>
      </w:r>
      <w:r w:rsidRPr="0099063B">
        <w:rPr>
          <w:rFonts w:ascii="Times New Roman" w:eastAsia="Times New Roman" w:hAnsi="Times New Roman" w:cs="Times New Roman"/>
          <w:color w:val="FFFFFF"/>
          <w:sz w:val="23"/>
          <w:szCs w:val="23"/>
          <w:u w:val="single"/>
          <w:lang w:eastAsia="cs-CZ"/>
        </w:rPr>
        <w:t>Titulní stránka</w:t>
      </w:r>
      <w:r w:rsidRPr="0099063B">
        <w:rPr>
          <w:rFonts w:ascii="Times New Roman" w:eastAsia="Times New Roman" w:hAnsi="Times New Roman" w:cs="Times New Roman"/>
          <w:color w:val="92E0F1"/>
          <w:sz w:val="23"/>
          <w:szCs w:val="23"/>
          <w:lang w:eastAsia="cs-CZ"/>
        </w:rPr>
        <w:fldChar w:fldCharType="end"/>
      </w:r>
      <w:r w:rsidRPr="0099063B">
        <w:rPr>
          <w:rFonts w:ascii="Times New Roman" w:eastAsia="Times New Roman" w:hAnsi="Times New Roman" w:cs="Times New Roman"/>
          <w:color w:val="92E0F1"/>
          <w:sz w:val="23"/>
          <w:szCs w:val="23"/>
          <w:lang w:eastAsia="cs-CZ"/>
        </w:rPr>
        <w:t> ⁄ </w:t>
      </w:r>
      <w:hyperlink r:id="rId6" w:tooltip="Zpět na článek: Ministerstvo" w:history="1">
        <w:r w:rsidRPr="0099063B">
          <w:rPr>
            <w:rFonts w:ascii="Times New Roman" w:eastAsia="Times New Roman" w:hAnsi="Times New Roman" w:cs="Times New Roman"/>
            <w:color w:val="FFFFFF"/>
            <w:sz w:val="23"/>
            <w:szCs w:val="23"/>
            <w:u w:val="single"/>
            <w:lang w:eastAsia="cs-CZ"/>
          </w:rPr>
          <w:t>Ministerstvo</w:t>
        </w:r>
      </w:hyperlink>
      <w:r w:rsidRPr="0099063B">
        <w:rPr>
          <w:rFonts w:ascii="Times New Roman" w:eastAsia="Times New Roman" w:hAnsi="Times New Roman" w:cs="Times New Roman"/>
          <w:color w:val="92E0F1"/>
          <w:sz w:val="23"/>
          <w:szCs w:val="23"/>
          <w:lang w:eastAsia="cs-CZ"/>
        </w:rPr>
        <w:t> ⁄ </w:t>
      </w:r>
      <w:hyperlink r:id="rId7" w:tooltip="Zpět na článek: Pro novináře" w:history="1">
        <w:r w:rsidRPr="0099063B">
          <w:rPr>
            <w:rFonts w:ascii="Times New Roman" w:eastAsia="Times New Roman" w:hAnsi="Times New Roman" w:cs="Times New Roman"/>
            <w:color w:val="FFFFFF"/>
            <w:sz w:val="23"/>
            <w:szCs w:val="23"/>
            <w:u w:val="single"/>
            <w:lang w:eastAsia="cs-CZ"/>
          </w:rPr>
          <w:t>Pro novináře</w:t>
        </w:r>
      </w:hyperlink>
      <w:r w:rsidRPr="0099063B">
        <w:rPr>
          <w:rFonts w:ascii="Times New Roman" w:eastAsia="Times New Roman" w:hAnsi="Times New Roman" w:cs="Times New Roman"/>
          <w:color w:val="92E0F1"/>
          <w:sz w:val="23"/>
          <w:szCs w:val="23"/>
          <w:lang w:eastAsia="cs-CZ"/>
        </w:rPr>
        <w:t> ⁄ </w:t>
      </w:r>
      <w:hyperlink r:id="rId8" w:tooltip="Zpět na článek: Tiskové zprávy" w:history="1">
        <w:r w:rsidRPr="0099063B">
          <w:rPr>
            <w:rFonts w:ascii="Times New Roman" w:eastAsia="Times New Roman" w:hAnsi="Times New Roman" w:cs="Times New Roman"/>
            <w:color w:val="FFFFFF"/>
            <w:sz w:val="23"/>
            <w:szCs w:val="23"/>
            <w:u w:val="single"/>
            <w:lang w:eastAsia="cs-CZ"/>
          </w:rPr>
          <w:t>Tiskové zprávy</w:t>
        </w:r>
      </w:hyperlink>
      <w:r w:rsidRPr="0099063B">
        <w:rPr>
          <w:rFonts w:ascii="Times New Roman" w:eastAsia="Times New Roman" w:hAnsi="Times New Roman" w:cs="Times New Roman"/>
          <w:color w:val="92E0F1"/>
          <w:sz w:val="23"/>
          <w:szCs w:val="23"/>
          <w:lang w:eastAsia="cs-CZ"/>
        </w:rPr>
        <w:t> ⁄ </w:t>
      </w:r>
      <w:bookmarkStart w:id="0" w:name="_GoBack"/>
      <w:r w:rsidRPr="0099063B">
        <w:rPr>
          <w:rFonts w:ascii="Times New Roman" w:eastAsia="Times New Roman" w:hAnsi="Times New Roman" w:cs="Times New Roman"/>
          <w:i/>
          <w:iCs/>
          <w:color w:val="92E0F1"/>
          <w:sz w:val="23"/>
          <w:szCs w:val="23"/>
          <w:lang w:eastAsia="cs-CZ"/>
        </w:rPr>
        <w:t>Klíčové dokumenty ke Společnému vzdělávání</w:t>
      </w:r>
    </w:p>
    <w:bookmarkEnd w:id="0"/>
    <w:p w:rsidR="0099063B" w:rsidRPr="0099063B" w:rsidRDefault="0099063B" w:rsidP="0099063B">
      <w:pPr>
        <w:spacing w:before="60" w:after="120" w:line="240" w:lineRule="auto"/>
        <w:outlineLvl w:val="1"/>
        <w:rPr>
          <w:rFonts w:ascii="Arial" w:eastAsia="Times New Roman" w:hAnsi="Arial" w:cs="Arial"/>
          <w:caps/>
          <w:color w:val="206875"/>
          <w:sz w:val="31"/>
          <w:szCs w:val="31"/>
          <w:lang w:eastAsia="cs-CZ"/>
        </w:rPr>
      </w:pPr>
      <w:r w:rsidRPr="0099063B">
        <w:rPr>
          <w:rFonts w:ascii="Arial" w:eastAsia="Times New Roman" w:hAnsi="Arial" w:cs="Arial"/>
          <w:caps/>
          <w:color w:val="206875"/>
          <w:sz w:val="31"/>
          <w:szCs w:val="31"/>
          <w:lang w:eastAsia="cs-CZ"/>
        </w:rPr>
        <w:t>KLÍČOVÉ DOKUMENTY KE SPOLEČNÉMU VZDĚLÁVÁNÍ</w:t>
      </w:r>
    </w:p>
    <w:p w:rsidR="0099063B" w:rsidRPr="0099063B" w:rsidRDefault="0099063B" w:rsidP="0099063B">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1143000" cy="1143000"/>
            <wp:effectExtent l="0" t="0" r="0" b="0"/>
            <wp:docPr id="1" name="Obrázek 1" descr="MŠMT logo bez text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ŠMT logo bez textu"/>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inline>
        </w:drawing>
      </w:r>
    </w:p>
    <w:p w:rsidR="0099063B" w:rsidRPr="0099063B" w:rsidRDefault="0099063B" w:rsidP="0099063B">
      <w:pPr>
        <w:spacing w:line="240" w:lineRule="auto"/>
        <w:rPr>
          <w:rFonts w:ascii="Times New Roman" w:eastAsia="Times New Roman" w:hAnsi="Times New Roman" w:cs="Times New Roman"/>
          <w:b/>
          <w:bCs/>
          <w:color w:val="000000"/>
          <w:sz w:val="24"/>
          <w:szCs w:val="24"/>
          <w:lang w:eastAsia="cs-CZ"/>
        </w:rPr>
      </w:pPr>
      <w:r w:rsidRPr="0099063B">
        <w:rPr>
          <w:rFonts w:ascii="Times New Roman" w:eastAsia="Times New Roman" w:hAnsi="Times New Roman" w:cs="Times New Roman"/>
          <w:b/>
          <w:bCs/>
          <w:color w:val="000000"/>
          <w:sz w:val="24"/>
          <w:szCs w:val="24"/>
          <w:lang w:eastAsia="cs-CZ"/>
        </w:rPr>
        <w:t>Praha, 19. 11. 2015 - MŠMT zveřejňuje nejčastější dotazy a odpovědi a klíčové dokumenty ke Společnému vzdělávání. Dokumenty budou průběžně aktualizovány a doplňovány. "Chci, aby bylo téma Společného vzdělávání průběžně komunikováno se všemi, koho se týká, a to jak s učiteli, řediteli a zřizovateli škol, tak s rodiči a dětmi. Pro mě je Společné vzdělávání zárukou toho, že bude každé jedno dítě vnímáno v rámci vzdělávací soustavy jako originál, že z něj chceme vybrousit skutečně to nejlepší," řekla ministryně školství Kateřina Valachová.</w:t>
      </w:r>
    </w:p>
    <w:p w:rsidR="0099063B" w:rsidRPr="0099063B" w:rsidRDefault="0099063B" w:rsidP="0099063B">
      <w:pPr>
        <w:spacing w:before="300" w:after="120" w:line="240" w:lineRule="auto"/>
        <w:outlineLvl w:val="3"/>
        <w:rPr>
          <w:rFonts w:ascii="Arial" w:eastAsia="Times New Roman" w:hAnsi="Arial" w:cs="Arial"/>
          <w:color w:val="206875"/>
          <w:sz w:val="23"/>
          <w:szCs w:val="23"/>
          <w:lang w:eastAsia="cs-CZ"/>
        </w:rPr>
      </w:pPr>
      <w:r w:rsidRPr="0099063B">
        <w:rPr>
          <w:rFonts w:ascii="Arial" w:eastAsia="Times New Roman" w:hAnsi="Arial" w:cs="Arial"/>
          <w:b/>
          <w:bCs/>
          <w:color w:val="206875"/>
          <w:sz w:val="23"/>
          <w:szCs w:val="23"/>
          <w:lang w:eastAsia="cs-CZ"/>
        </w:rPr>
        <w:t>MŠMT zveřejňuje klíčové dokumenty ke Společnému vzdělávání včetně nejčastějších dotazů a odpovědí:</w:t>
      </w:r>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b/>
          <w:bCs/>
          <w:sz w:val="24"/>
          <w:szCs w:val="24"/>
          <w:lang w:eastAsia="cs-CZ"/>
        </w:rPr>
        <w:t>1)     </w:t>
      </w:r>
      <w:r w:rsidRPr="0099063B">
        <w:rPr>
          <w:rFonts w:ascii="Times New Roman" w:eastAsia="Times New Roman" w:hAnsi="Times New Roman" w:cs="Times New Roman"/>
          <w:sz w:val="24"/>
          <w:szCs w:val="24"/>
          <w:lang w:eastAsia="cs-CZ"/>
        </w:rPr>
        <w:t> </w:t>
      </w:r>
      <w:r w:rsidRPr="0099063B">
        <w:rPr>
          <w:rFonts w:ascii="Times New Roman" w:eastAsia="Times New Roman" w:hAnsi="Times New Roman" w:cs="Times New Roman"/>
          <w:b/>
          <w:bCs/>
          <w:sz w:val="24"/>
          <w:szCs w:val="24"/>
          <w:lang w:eastAsia="cs-CZ"/>
        </w:rPr>
        <w:t>Co jsou to podpůrná opatření a jak bude probíhat posouzení vzdělávacích potřeb respektive podpůrných opatření ke vzdělávání žáka?</w:t>
      </w:r>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sz w:val="24"/>
          <w:szCs w:val="24"/>
          <w:lang w:eastAsia="cs-CZ"/>
        </w:rPr>
        <w:t>Podpůrná opatření představují podporu pro práci pedagoga se žákem, kdy jeho vzdělávání v různé míře vyžaduje upravit průběh jeho vzdělávání. Cílem úprav je především vyrovnávat podmínky ke vzdělávání žáka, které mohou být ovlivněny mírnými problémy nebo závažnými obtížemi, které jsou způsobeny nepřipraveností žáka na školu, odlišnými životními podmínkami a odlišným kulturním prostředím ze kterého žák vstupuje do vzdělávání. Současně početnou skupinu budou představovat žáci s nepříznivým aktuálním zdravotním stavem, který může ovlivňovat vzdělávání žáků nebo zdravotní postižení žáka.</w:t>
      </w:r>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sz w:val="24"/>
          <w:szCs w:val="24"/>
          <w:lang w:eastAsia="cs-CZ"/>
        </w:rPr>
        <w:t>Podpůrná opatření jsou definována školským zákonem, podle rozsahu a obsahu se člení do I. – V. stupně. Podpůrná opatření různých stupňů lze kombinovat.</w:t>
      </w:r>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sz w:val="24"/>
          <w:szCs w:val="24"/>
          <w:lang w:eastAsia="cs-CZ"/>
        </w:rPr>
        <w:t>Vedle organizace vzdělávání obsahují také speciální učebnice a pomůcky a kompenzační pomůcky.</w:t>
      </w:r>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b/>
          <w:bCs/>
          <w:sz w:val="24"/>
          <w:szCs w:val="24"/>
          <w:lang w:eastAsia="cs-CZ"/>
        </w:rPr>
        <w:t>I. stupeň</w:t>
      </w:r>
      <w:r w:rsidRPr="0099063B">
        <w:rPr>
          <w:rFonts w:ascii="Times New Roman" w:eastAsia="Times New Roman" w:hAnsi="Times New Roman" w:cs="Times New Roman"/>
          <w:sz w:val="24"/>
          <w:szCs w:val="24"/>
          <w:lang w:eastAsia="cs-CZ"/>
        </w:rPr>
        <w:t> podpůrných opatření vždy navrhuje a </w:t>
      </w:r>
      <w:r w:rsidRPr="0099063B">
        <w:rPr>
          <w:rFonts w:ascii="Times New Roman" w:eastAsia="Times New Roman" w:hAnsi="Times New Roman" w:cs="Times New Roman"/>
          <w:b/>
          <w:bCs/>
          <w:sz w:val="24"/>
          <w:szCs w:val="24"/>
          <w:lang w:eastAsia="cs-CZ"/>
        </w:rPr>
        <w:t>poskytuje škola.</w:t>
      </w:r>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b/>
          <w:bCs/>
          <w:sz w:val="24"/>
          <w:szCs w:val="24"/>
          <w:lang w:eastAsia="cs-CZ"/>
        </w:rPr>
        <w:t>II. -V. stupeň navrhuje a metodicky provází v jeho naplňování školské poradenské zařízení.</w:t>
      </w:r>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sz w:val="24"/>
          <w:szCs w:val="24"/>
          <w:lang w:eastAsia="cs-CZ"/>
        </w:rPr>
        <w:br/>
        <w:t>Pro pedagoga je přirozené, že vzdělává heterogenní třídu, kde se žáci liší mírou nadání i případné potřeby úprav průběhu výuky.</w:t>
      </w:r>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sz w:val="24"/>
          <w:szCs w:val="24"/>
          <w:lang w:eastAsia="cs-CZ"/>
        </w:rPr>
        <w:t xml:space="preserve">Podpůrná opatření specifikují vybrané druhy podpůrných opatření, které mohou uplatnit ve výuce pedagogové s cílem podpořit vzdělávání žáka zejména změnou pedagogických postupů -jedná se především o úpravy metod výuky, didaktické postupy a úpravy v kritériích hodnocení žáka, případně o změny ve strategiích učení žáka.  Pokud je charakter obtíží žáka </w:t>
      </w:r>
      <w:r w:rsidRPr="0099063B">
        <w:rPr>
          <w:rFonts w:ascii="Times New Roman" w:eastAsia="Times New Roman" w:hAnsi="Times New Roman" w:cs="Times New Roman"/>
          <w:sz w:val="24"/>
          <w:szCs w:val="24"/>
          <w:lang w:eastAsia="cs-CZ"/>
        </w:rPr>
        <w:lastRenderedPageBreak/>
        <w:t>takový, že postačují pedagogické postupy, pak škola volí </w:t>
      </w:r>
      <w:r w:rsidRPr="0099063B">
        <w:rPr>
          <w:rFonts w:ascii="Times New Roman" w:eastAsia="Times New Roman" w:hAnsi="Times New Roman" w:cs="Times New Roman"/>
          <w:b/>
          <w:bCs/>
          <w:sz w:val="24"/>
          <w:szCs w:val="24"/>
          <w:lang w:eastAsia="cs-CZ"/>
        </w:rPr>
        <w:t>1. stupeň podpůrného opatření</w:t>
      </w:r>
      <w:r w:rsidRPr="0099063B">
        <w:rPr>
          <w:rFonts w:ascii="Times New Roman" w:eastAsia="Times New Roman" w:hAnsi="Times New Roman" w:cs="Times New Roman"/>
          <w:sz w:val="24"/>
          <w:szCs w:val="24"/>
          <w:lang w:eastAsia="cs-CZ"/>
        </w:rPr>
        <w:t>. Může postačovat zvýšená individualizace v postupech se </w:t>
      </w:r>
      <w:proofErr w:type="gramStart"/>
      <w:r w:rsidRPr="0099063B">
        <w:rPr>
          <w:rFonts w:ascii="Times New Roman" w:eastAsia="Times New Roman" w:hAnsi="Times New Roman" w:cs="Times New Roman"/>
          <w:sz w:val="24"/>
          <w:szCs w:val="24"/>
          <w:lang w:eastAsia="cs-CZ"/>
        </w:rPr>
        <w:t>žákem,  a nebo je</w:t>
      </w:r>
      <w:proofErr w:type="gramEnd"/>
      <w:r w:rsidRPr="0099063B">
        <w:rPr>
          <w:rFonts w:ascii="Times New Roman" w:eastAsia="Times New Roman" w:hAnsi="Times New Roman" w:cs="Times New Roman"/>
          <w:sz w:val="24"/>
          <w:szCs w:val="24"/>
          <w:lang w:eastAsia="cs-CZ"/>
        </w:rPr>
        <w:t xml:space="preserve"> třeba, aby se na úpravách v postupech vzdělávání žáka domluvilo více pedagogů, pak je vhodné vytvářet </w:t>
      </w:r>
      <w:r w:rsidRPr="0099063B">
        <w:rPr>
          <w:rFonts w:ascii="Times New Roman" w:eastAsia="Times New Roman" w:hAnsi="Times New Roman" w:cs="Times New Roman"/>
          <w:b/>
          <w:bCs/>
          <w:sz w:val="24"/>
          <w:szCs w:val="24"/>
          <w:lang w:eastAsia="cs-CZ"/>
        </w:rPr>
        <w:t>Plán pedagogické podpory</w:t>
      </w:r>
      <w:r w:rsidRPr="0099063B">
        <w:rPr>
          <w:rFonts w:ascii="Times New Roman" w:eastAsia="Times New Roman" w:hAnsi="Times New Roman" w:cs="Times New Roman"/>
          <w:sz w:val="24"/>
          <w:szCs w:val="24"/>
          <w:lang w:eastAsia="cs-CZ"/>
        </w:rPr>
        <w:t>. Plán stručně popisuje, kde má žák problémy, co se v postupech práce změní a jak se to promítne do metod práce, organizace vzdělávání žáka i jeho hodnocení. Popis má být stručný, je záznamem pro pedagoga/y jak s žákem pracuje/jí, s jakým úspěchem. Pokud zvolené úpravy v práci s žákem nepovedou ani po 3 měsících k očekávané změně, obtíže žáka budou pokračovat nebo se budou ještě zhoršovat, pak vysílá škola zákonného zástupce žáka nebo zletilého žáka do školského poradenského zařízení (PPP nebo SPC).</w:t>
      </w:r>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sz w:val="24"/>
          <w:szCs w:val="24"/>
          <w:lang w:eastAsia="cs-CZ"/>
        </w:rPr>
        <w:t>Školské poradenské zařízení žáka objedná k posouzení jeho vzdělávacích potřeb, objednací lhůta by měla respektovat i důvody pro které žák do školského poradenského zařízení přichází.</w:t>
      </w:r>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sz w:val="24"/>
          <w:szCs w:val="24"/>
          <w:lang w:eastAsia="cs-CZ"/>
        </w:rPr>
        <w:t>Na základě vyhodnocení všech podkladů se kterými žák do PPP nebo SPC přichází (Plán pedagogické podpory, vyšetření lékařů a klinických odborníků, vyšetření z jiných školských poradenských zařízení atd.), dojde k vyšetření žáka za účelem posouzení jeho speciálních vzdělávacích potřeb.</w:t>
      </w:r>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sz w:val="24"/>
          <w:szCs w:val="24"/>
          <w:lang w:eastAsia="cs-CZ"/>
        </w:rPr>
        <w:t>Po vyšetření a vyhodnocení všech souvislostí školské poradenské zařízení vydává </w:t>
      </w:r>
      <w:r w:rsidRPr="0099063B">
        <w:rPr>
          <w:rFonts w:ascii="Times New Roman" w:eastAsia="Times New Roman" w:hAnsi="Times New Roman" w:cs="Times New Roman"/>
          <w:b/>
          <w:bCs/>
          <w:sz w:val="24"/>
          <w:szCs w:val="24"/>
          <w:lang w:eastAsia="cs-CZ"/>
        </w:rPr>
        <w:t>škole Doporučení ke vzdělávání žáka se speciálními vzdělávacími potřebami</w:t>
      </w:r>
      <w:r w:rsidRPr="0099063B">
        <w:rPr>
          <w:rFonts w:ascii="Times New Roman" w:eastAsia="Times New Roman" w:hAnsi="Times New Roman" w:cs="Times New Roman"/>
          <w:sz w:val="24"/>
          <w:szCs w:val="24"/>
          <w:lang w:eastAsia="cs-CZ"/>
        </w:rPr>
        <w:t>, které obsahuje závěry z vyšetření žáka a doporučovaná podpůrná opatření.</w:t>
      </w:r>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sz w:val="24"/>
          <w:szCs w:val="24"/>
          <w:lang w:eastAsia="cs-CZ"/>
        </w:rPr>
        <w:t>K těm patří podpůrná opatření, která se vztahují k:</w:t>
      </w:r>
    </w:p>
    <w:p w:rsidR="0099063B" w:rsidRPr="0099063B" w:rsidRDefault="0099063B" w:rsidP="0099063B">
      <w:pPr>
        <w:numPr>
          <w:ilvl w:val="0"/>
          <w:numId w:val="1"/>
        </w:numPr>
        <w:spacing w:after="0" w:line="240" w:lineRule="auto"/>
        <w:ind w:left="0"/>
        <w:rPr>
          <w:rFonts w:ascii="Times New Roman" w:eastAsia="Times New Roman" w:hAnsi="Times New Roman" w:cs="Times New Roman"/>
          <w:sz w:val="24"/>
          <w:szCs w:val="24"/>
          <w:lang w:eastAsia="cs-CZ"/>
        </w:rPr>
      </w:pPr>
      <w:r w:rsidRPr="0099063B">
        <w:rPr>
          <w:rFonts w:ascii="Times New Roman" w:eastAsia="Times New Roman" w:hAnsi="Times New Roman" w:cs="Times New Roman"/>
          <w:sz w:val="24"/>
          <w:szCs w:val="24"/>
          <w:lang w:eastAsia="cs-CZ"/>
        </w:rPr>
        <w:t>úpravě metod a forem vzdělávání žáka</w:t>
      </w:r>
    </w:p>
    <w:p w:rsidR="0099063B" w:rsidRPr="0099063B" w:rsidRDefault="0099063B" w:rsidP="0099063B">
      <w:pPr>
        <w:numPr>
          <w:ilvl w:val="0"/>
          <w:numId w:val="1"/>
        </w:numPr>
        <w:spacing w:after="0" w:line="240" w:lineRule="auto"/>
        <w:ind w:left="0"/>
        <w:rPr>
          <w:rFonts w:ascii="Times New Roman" w:eastAsia="Times New Roman" w:hAnsi="Times New Roman" w:cs="Times New Roman"/>
          <w:sz w:val="24"/>
          <w:szCs w:val="24"/>
          <w:lang w:eastAsia="cs-CZ"/>
        </w:rPr>
      </w:pPr>
      <w:r w:rsidRPr="0099063B">
        <w:rPr>
          <w:rFonts w:ascii="Times New Roman" w:eastAsia="Times New Roman" w:hAnsi="Times New Roman" w:cs="Times New Roman"/>
          <w:sz w:val="24"/>
          <w:szCs w:val="24"/>
          <w:lang w:eastAsia="cs-CZ"/>
        </w:rPr>
        <w:t>k podpoře školním poradenským pracovištěm</w:t>
      </w:r>
    </w:p>
    <w:p w:rsidR="0099063B" w:rsidRPr="0099063B" w:rsidRDefault="0099063B" w:rsidP="0099063B">
      <w:pPr>
        <w:numPr>
          <w:ilvl w:val="0"/>
          <w:numId w:val="1"/>
        </w:numPr>
        <w:spacing w:after="0" w:line="240" w:lineRule="auto"/>
        <w:ind w:left="0"/>
        <w:rPr>
          <w:rFonts w:ascii="Times New Roman" w:eastAsia="Times New Roman" w:hAnsi="Times New Roman" w:cs="Times New Roman"/>
          <w:sz w:val="24"/>
          <w:szCs w:val="24"/>
          <w:lang w:eastAsia="cs-CZ"/>
        </w:rPr>
      </w:pPr>
      <w:r w:rsidRPr="0099063B">
        <w:rPr>
          <w:rFonts w:ascii="Times New Roman" w:eastAsia="Times New Roman" w:hAnsi="Times New Roman" w:cs="Times New Roman"/>
          <w:sz w:val="24"/>
          <w:szCs w:val="24"/>
          <w:lang w:eastAsia="cs-CZ"/>
        </w:rPr>
        <w:t>úpravě obsahu vzdělávání a případně k úpravě výstupů ze vzdělávání u žáků, kde je tato úprava možná a nezbytná</w:t>
      </w:r>
    </w:p>
    <w:p w:rsidR="0099063B" w:rsidRPr="0099063B" w:rsidRDefault="0099063B" w:rsidP="0099063B">
      <w:pPr>
        <w:numPr>
          <w:ilvl w:val="0"/>
          <w:numId w:val="1"/>
        </w:numPr>
        <w:spacing w:after="0" w:line="240" w:lineRule="auto"/>
        <w:ind w:left="0"/>
        <w:rPr>
          <w:rFonts w:ascii="Times New Roman" w:eastAsia="Times New Roman" w:hAnsi="Times New Roman" w:cs="Times New Roman"/>
          <w:sz w:val="24"/>
          <w:szCs w:val="24"/>
          <w:lang w:eastAsia="cs-CZ"/>
        </w:rPr>
      </w:pPr>
      <w:r w:rsidRPr="0099063B">
        <w:rPr>
          <w:rFonts w:ascii="Times New Roman" w:eastAsia="Times New Roman" w:hAnsi="Times New Roman" w:cs="Times New Roman"/>
          <w:sz w:val="24"/>
          <w:szCs w:val="24"/>
          <w:lang w:eastAsia="cs-CZ"/>
        </w:rPr>
        <w:t>organizaci vzdělávání (organizace výuky, volnočasových aktivit, prostorového uspořádání,</w:t>
      </w:r>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sz w:val="24"/>
          <w:szCs w:val="24"/>
          <w:lang w:eastAsia="cs-CZ"/>
        </w:rPr>
        <w:t>práce s délkou vyučovací hodiny, délka přestávky, počet žáků ve třídě nebo skupině</w:t>
      </w:r>
      <w:proofErr w:type="gramStart"/>
      <w:r w:rsidRPr="0099063B">
        <w:rPr>
          <w:rFonts w:ascii="Times New Roman" w:eastAsia="Times New Roman" w:hAnsi="Times New Roman" w:cs="Times New Roman"/>
          <w:sz w:val="24"/>
          <w:szCs w:val="24"/>
          <w:lang w:eastAsia="cs-CZ"/>
        </w:rPr>
        <w:t>…..)</w:t>
      </w:r>
      <w:proofErr w:type="gramEnd"/>
    </w:p>
    <w:p w:rsidR="0099063B" w:rsidRPr="0099063B" w:rsidRDefault="0099063B" w:rsidP="0099063B">
      <w:pPr>
        <w:numPr>
          <w:ilvl w:val="0"/>
          <w:numId w:val="2"/>
        </w:numPr>
        <w:spacing w:after="0" w:line="240" w:lineRule="auto"/>
        <w:ind w:left="0"/>
        <w:rPr>
          <w:rFonts w:ascii="Times New Roman" w:eastAsia="Times New Roman" w:hAnsi="Times New Roman" w:cs="Times New Roman"/>
          <w:sz w:val="24"/>
          <w:szCs w:val="24"/>
          <w:lang w:eastAsia="cs-CZ"/>
        </w:rPr>
      </w:pPr>
      <w:r w:rsidRPr="0099063B">
        <w:rPr>
          <w:rFonts w:ascii="Times New Roman" w:eastAsia="Times New Roman" w:hAnsi="Times New Roman" w:cs="Times New Roman"/>
          <w:sz w:val="24"/>
          <w:szCs w:val="24"/>
          <w:lang w:eastAsia="cs-CZ"/>
        </w:rPr>
        <w:t>IVP</w:t>
      </w:r>
    </w:p>
    <w:p w:rsidR="0099063B" w:rsidRPr="0099063B" w:rsidRDefault="0099063B" w:rsidP="0099063B">
      <w:pPr>
        <w:numPr>
          <w:ilvl w:val="0"/>
          <w:numId w:val="2"/>
        </w:numPr>
        <w:spacing w:after="0" w:line="240" w:lineRule="auto"/>
        <w:ind w:left="0"/>
        <w:rPr>
          <w:rFonts w:ascii="Times New Roman" w:eastAsia="Times New Roman" w:hAnsi="Times New Roman" w:cs="Times New Roman"/>
          <w:sz w:val="24"/>
          <w:szCs w:val="24"/>
          <w:lang w:eastAsia="cs-CZ"/>
        </w:rPr>
      </w:pPr>
      <w:r w:rsidRPr="0099063B">
        <w:rPr>
          <w:rFonts w:ascii="Times New Roman" w:eastAsia="Times New Roman" w:hAnsi="Times New Roman" w:cs="Times New Roman"/>
          <w:sz w:val="24"/>
          <w:szCs w:val="24"/>
          <w:lang w:eastAsia="cs-CZ"/>
        </w:rPr>
        <w:t>Personální podpora pro práci pedagoga- asistent pedagoga, další pedagogický pracovník, školní psycholog/školní speciální pedagog,</w:t>
      </w:r>
    </w:p>
    <w:p w:rsidR="0099063B" w:rsidRPr="0099063B" w:rsidRDefault="0099063B" w:rsidP="0099063B">
      <w:pPr>
        <w:numPr>
          <w:ilvl w:val="0"/>
          <w:numId w:val="2"/>
        </w:numPr>
        <w:spacing w:after="0" w:line="240" w:lineRule="auto"/>
        <w:ind w:left="0"/>
        <w:rPr>
          <w:rFonts w:ascii="Times New Roman" w:eastAsia="Times New Roman" w:hAnsi="Times New Roman" w:cs="Times New Roman"/>
          <w:sz w:val="24"/>
          <w:szCs w:val="24"/>
          <w:lang w:eastAsia="cs-CZ"/>
        </w:rPr>
      </w:pPr>
      <w:r w:rsidRPr="0099063B">
        <w:rPr>
          <w:rFonts w:ascii="Times New Roman" w:eastAsia="Times New Roman" w:hAnsi="Times New Roman" w:cs="Times New Roman"/>
          <w:sz w:val="24"/>
          <w:szCs w:val="24"/>
          <w:lang w:eastAsia="cs-CZ"/>
        </w:rPr>
        <w:t>Podpora pro žáka - tlumočník do českého znakového jazyka, přepisovatel pro neslyšící, průvodce pro orientaci v prostoru, osobní asistent nebo přítomnost další osoby</w:t>
      </w:r>
    </w:p>
    <w:p w:rsidR="0099063B" w:rsidRPr="0099063B" w:rsidRDefault="0099063B" w:rsidP="0099063B">
      <w:pPr>
        <w:numPr>
          <w:ilvl w:val="0"/>
          <w:numId w:val="2"/>
        </w:numPr>
        <w:spacing w:after="0" w:line="240" w:lineRule="auto"/>
        <w:ind w:left="0"/>
        <w:rPr>
          <w:rFonts w:ascii="Times New Roman" w:eastAsia="Times New Roman" w:hAnsi="Times New Roman" w:cs="Times New Roman"/>
          <w:sz w:val="24"/>
          <w:szCs w:val="24"/>
          <w:lang w:eastAsia="cs-CZ"/>
        </w:rPr>
      </w:pPr>
      <w:r w:rsidRPr="0099063B">
        <w:rPr>
          <w:rFonts w:ascii="Times New Roman" w:eastAsia="Times New Roman" w:hAnsi="Times New Roman" w:cs="Times New Roman"/>
          <w:sz w:val="24"/>
          <w:szCs w:val="24"/>
          <w:lang w:eastAsia="cs-CZ"/>
        </w:rPr>
        <w:t>Metodická podpora v intenzivní podobě ze strany ŠPZ po dobu 6 měsíců v případech, kdy škola vzdělává žáka, jehož vzdělávání a nastavení podpůrných opatření vyžaduje těsnou spolupráci s odborníky ŠPZ</w:t>
      </w:r>
    </w:p>
    <w:p w:rsidR="0099063B" w:rsidRPr="0099063B" w:rsidRDefault="0099063B" w:rsidP="0099063B">
      <w:pPr>
        <w:numPr>
          <w:ilvl w:val="0"/>
          <w:numId w:val="2"/>
        </w:numPr>
        <w:spacing w:after="0" w:line="240" w:lineRule="auto"/>
        <w:ind w:left="0"/>
        <w:rPr>
          <w:rFonts w:ascii="Times New Roman" w:eastAsia="Times New Roman" w:hAnsi="Times New Roman" w:cs="Times New Roman"/>
          <w:sz w:val="24"/>
          <w:szCs w:val="24"/>
          <w:lang w:eastAsia="cs-CZ"/>
        </w:rPr>
      </w:pPr>
      <w:r w:rsidRPr="0099063B">
        <w:rPr>
          <w:rFonts w:ascii="Times New Roman" w:eastAsia="Times New Roman" w:hAnsi="Times New Roman" w:cs="Times New Roman"/>
          <w:sz w:val="24"/>
          <w:szCs w:val="24"/>
          <w:lang w:eastAsia="cs-CZ"/>
        </w:rPr>
        <w:t>Hodnocení žáka- školské zařízení doporučuje přesně, jak je třeba zohlednit specifika žákových obtíží v jeho hodnocení a sebehodnocení, jak pracovat s kritérii, s motivací a s postoji žáků ke vzdělávání</w:t>
      </w:r>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sz w:val="24"/>
          <w:szCs w:val="24"/>
          <w:lang w:eastAsia="cs-CZ"/>
        </w:rPr>
        <w:t>Podpora pedagogické práce a současně posílení vzdělávání žáků </w:t>
      </w:r>
      <w:r w:rsidRPr="0099063B">
        <w:rPr>
          <w:rFonts w:ascii="Times New Roman" w:eastAsia="Times New Roman" w:hAnsi="Times New Roman" w:cs="Times New Roman"/>
          <w:b/>
          <w:bCs/>
          <w:sz w:val="24"/>
          <w:szCs w:val="24"/>
          <w:lang w:eastAsia="cs-CZ"/>
        </w:rPr>
        <w:t>zahrnuje intervence, které směřují často k reedukaci prostřednictvím předmětu speciálně pedagogické péče nebo intervence pedagogické, které zahrnují posílení výuky v předmětech, kde je třeba podpořit výuku žáka nebo přípravu na ní, včetně domácí přípravy.</w:t>
      </w:r>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sz w:val="24"/>
          <w:szCs w:val="24"/>
          <w:lang w:eastAsia="cs-CZ"/>
        </w:rPr>
        <w:t>Pokud to vzdělávání žáka vyžaduje, je možné jeho vzdělávání prodloužit až o 1 respektive 2 roky. Dále je možné jeden ročník rozložit na 2 roky.</w:t>
      </w:r>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sz w:val="24"/>
          <w:szCs w:val="24"/>
          <w:lang w:eastAsia="cs-CZ"/>
        </w:rPr>
        <w:lastRenderedPageBreak/>
        <w:t>Pokud žák měl v průběhu vzdělávání podpůrná opatření, která jsou takového druhu, že se bez nich neobejde žáka ani při přijímacím řízení, pak mu bude upraven průběh této zkoušky.</w:t>
      </w:r>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sz w:val="24"/>
          <w:szCs w:val="24"/>
          <w:lang w:eastAsia="cs-CZ"/>
        </w:rPr>
        <w:t>Obdobně i u ukončování vzdělávání na střední škole zakončené závěrečnou zkouškou, výučním listem a praktickou zkouškou nebo maturitní zkouškou, podobně jako absolutoriem v konzervatoři nebo na vyšší odborné škole. </w:t>
      </w:r>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sz w:val="24"/>
          <w:szCs w:val="24"/>
          <w:lang w:eastAsia="cs-CZ"/>
        </w:rPr>
        <w:t>Podpůrná opatření zahrnují také požadavek na stavební úpravy prostoru, kde se žák vzdělává.</w:t>
      </w:r>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sz w:val="24"/>
          <w:szCs w:val="24"/>
          <w:lang w:eastAsia="cs-CZ"/>
        </w:rPr>
        <w:t>Podpůrná opatření mají tzv. normovanou finanční náročnost, je tedy zřejmé kolik finančních prostředků za opatřením půjde. Stejně tak je zřejmé, že podpůrné opatření je tzv. nárokové.</w:t>
      </w:r>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sz w:val="24"/>
          <w:szCs w:val="24"/>
          <w:lang w:eastAsia="cs-CZ"/>
        </w:rPr>
        <w:t> </w:t>
      </w:r>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b/>
          <w:bCs/>
          <w:sz w:val="24"/>
          <w:szCs w:val="24"/>
          <w:lang w:eastAsia="cs-CZ"/>
        </w:rPr>
        <w:t>2)     </w:t>
      </w:r>
      <w:r w:rsidRPr="0099063B">
        <w:rPr>
          <w:rFonts w:ascii="Times New Roman" w:eastAsia="Times New Roman" w:hAnsi="Times New Roman" w:cs="Times New Roman"/>
          <w:sz w:val="24"/>
          <w:szCs w:val="24"/>
          <w:lang w:eastAsia="cs-CZ"/>
        </w:rPr>
        <w:t> </w:t>
      </w:r>
      <w:r w:rsidRPr="0099063B">
        <w:rPr>
          <w:rFonts w:ascii="Times New Roman" w:eastAsia="Times New Roman" w:hAnsi="Times New Roman" w:cs="Times New Roman"/>
          <w:b/>
          <w:bCs/>
          <w:sz w:val="24"/>
          <w:szCs w:val="24"/>
          <w:lang w:eastAsia="cs-CZ"/>
        </w:rPr>
        <w:t>Je nutné, abych jako rodič musel na podpůrná opatření přispět?</w:t>
      </w:r>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sz w:val="24"/>
          <w:szCs w:val="24"/>
          <w:lang w:eastAsia="cs-CZ"/>
        </w:rPr>
        <w:t>Podpůrná opatření jsou poskytována jako nároková, z čehož plyne, že rodiče se na jejich financování nemusejí podílet. Nicméně, je zřejmé, že v řadě případů může jedno podpůrné opatření využívat více žáků současně. Například úpravu metod, organizaci vzdělávání, předmět speciálně pedagogické péče atd., stejně jako asistenta pedagoga může sdílet i více žáků.</w:t>
      </w:r>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sz w:val="24"/>
          <w:szCs w:val="24"/>
          <w:lang w:eastAsia="cs-CZ"/>
        </w:rPr>
        <w:t>Pomůcky lze zakoupit, ale možná je i výpůjčka, pokud škola pomůcky již vlastní.</w:t>
      </w:r>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sz w:val="24"/>
          <w:szCs w:val="24"/>
          <w:lang w:eastAsia="cs-CZ"/>
        </w:rPr>
        <w:t>ŠPZ musí postupovat v navrhování vždy velmi hospodárně, s respektem k nejlepšímu zájmu žáka a jeho vzdělávání.</w:t>
      </w:r>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b/>
          <w:bCs/>
          <w:sz w:val="24"/>
          <w:szCs w:val="24"/>
          <w:lang w:eastAsia="cs-CZ"/>
        </w:rPr>
        <w:br/>
        <w:t>3)     </w:t>
      </w:r>
      <w:r w:rsidRPr="0099063B">
        <w:rPr>
          <w:rFonts w:ascii="Times New Roman" w:eastAsia="Times New Roman" w:hAnsi="Times New Roman" w:cs="Times New Roman"/>
          <w:sz w:val="24"/>
          <w:szCs w:val="24"/>
          <w:lang w:eastAsia="cs-CZ"/>
        </w:rPr>
        <w:t> </w:t>
      </w:r>
      <w:r w:rsidRPr="0099063B">
        <w:rPr>
          <w:rFonts w:ascii="Times New Roman" w:eastAsia="Times New Roman" w:hAnsi="Times New Roman" w:cs="Times New Roman"/>
          <w:b/>
          <w:bCs/>
          <w:sz w:val="24"/>
          <w:szCs w:val="24"/>
          <w:lang w:eastAsia="cs-CZ"/>
        </w:rPr>
        <w:t>Co bude s pedagogy speciálních škol? Bude pro ně v důsledku zavádění společného vzdělávání práce?</w:t>
      </w:r>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sz w:val="24"/>
          <w:szCs w:val="24"/>
          <w:lang w:eastAsia="cs-CZ"/>
        </w:rPr>
        <w:t>Naopak, společné vzdělávání představuje pro speciální pedagogy významné uplatnění, protože se zvýší poptávka po této profesi a využití jejich odbornosti při práci se žáky se speciálními vzdělávacími potřebami ve školách hlavního vzdělávacího proudu je nasnadě.</w:t>
      </w:r>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b/>
          <w:bCs/>
          <w:sz w:val="24"/>
          <w:szCs w:val="24"/>
          <w:lang w:eastAsia="cs-CZ"/>
        </w:rPr>
        <w:br/>
        <w:t>4)     </w:t>
      </w:r>
      <w:r w:rsidRPr="0099063B">
        <w:rPr>
          <w:rFonts w:ascii="Times New Roman" w:eastAsia="Times New Roman" w:hAnsi="Times New Roman" w:cs="Times New Roman"/>
          <w:sz w:val="24"/>
          <w:szCs w:val="24"/>
          <w:lang w:eastAsia="cs-CZ"/>
        </w:rPr>
        <w:t> </w:t>
      </w:r>
      <w:r w:rsidRPr="0099063B">
        <w:rPr>
          <w:rFonts w:ascii="Times New Roman" w:eastAsia="Times New Roman" w:hAnsi="Times New Roman" w:cs="Times New Roman"/>
          <w:b/>
          <w:bCs/>
          <w:sz w:val="24"/>
          <w:szCs w:val="24"/>
          <w:lang w:eastAsia="cs-CZ"/>
        </w:rPr>
        <w:t>Musí se škola řídit doporučením ŠPZ?  Kdo ji bude kontrolovat?</w:t>
      </w:r>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sz w:val="24"/>
          <w:szCs w:val="24"/>
          <w:lang w:eastAsia="cs-CZ"/>
        </w:rPr>
        <w:t>Podpůrná opatření škola poskytuje bezodkladně po obdržení doporučení školského poradenského zařízení a udělení písemného informovaného souhlasu zletilého žáka nebo zákonného zástupce žáka s jejich poskytováním.</w:t>
      </w:r>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sz w:val="24"/>
          <w:szCs w:val="24"/>
          <w:lang w:eastAsia="cs-CZ"/>
        </w:rPr>
        <w:t>Není-li ze závažných důvodů možné zabezpečit bezodkladné poskytování doporučeného PO, poskytuje škola po projednání se školským poradenským zařízením po dobu nezbytně nutnou k zajištění doporučeného podpůrného opatření jiné podpůrné opatření stejného stupně, které v nejvyšší možné míře zajistí naplnění vzdělávacích možností žáka vzhledem k jeho speciálním vzdělávacím potřebám.</w:t>
      </w:r>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sz w:val="24"/>
          <w:szCs w:val="24"/>
          <w:lang w:eastAsia="cs-CZ"/>
        </w:rPr>
        <w:t>Kontrolou dodržování povinností školou je pověřena Česká školní inspekce.</w:t>
      </w:r>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b/>
          <w:bCs/>
          <w:sz w:val="24"/>
          <w:szCs w:val="24"/>
          <w:lang w:eastAsia="cs-CZ"/>
        </w:rPr>
        <w:lastRenderedPageBreak/>
        <w:br/>
        <w:t>5)     </w:t>
      </w:r>
      <w:r w:rsidRPr="0099063B">
        <w:rPr>
          <w:rFonts w:ascii="Times New Roman" w:eastAsia="Times New Roman" w:hAnsi="Times New Roman" w:cs="Times New Roman"/>
          <w:sz w:val="24"/>
          <w:szCs w:val="24"/>
          <w:lang w:eastAsia="cs-CZ"/>
        </w:rPr>
        <w:t> </w:t>
      </w:r>
      <w:r w:rsidRPr="0099063B">
        <w:rPr>
          <w:rFonts w:ascii="Times New Roman" w:eastAsia="Times New Roman" w:hAnsi="Times New Roman" w:cs="Times New Roman"/>
          <w:b/>
          <w:bCs/>
          <w:sz w:val="24"/>
          <w:szCs w:val="24"/>
          <w:lang w:eastAsia="cs-CZ"/>
        </w:rPr>
        <w:t>Musím jako rodič souhlasit s podpůrnými opatřeními navrhovanými školským poradenským zařízením? Mám možnost jiné volby?</w:t>
      </w:r>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sz w:val="24"/>
          <w:szCs w:val="24"/>
          <w:lang w:eastAsia="cs-CZ"/>
        </w:rPr>
        <w:t>Pokud se Váš nesouhlas nedá další komunikací se školským poradenským zařízením vysvětlit, můžete požádat revizní orgán o přešetření postupu školského poradenského zařízení.</w:t>
      </w:r>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sz w:val="24"/>
          <w:szCs w:val="24"/>
          <w:lang w:eastAsia="cs-CZ"/>
        </w:rPr>
        <w:t>Zpráva i doporučení obsahující navrhovaná podpůrná opatření tedy podléhají možnosti revize. Oba tyto dokumenty budou obsahovat i poučení o možnosti revize závěrů v nich obsažených. Žadatelem o revizi může být nejen žák či zákonný zástupce, ale také škola, případně o revizi doporučení ke vzdělávání žáka se speciálními vzdělávacími potřebami může požádat i orgán veřejné moci. </w:t>
      </w:r>
      <w:r w:rsidRPr="0099063B">
        <w:rPr>
          <w:rFonts w:ascii="Times New Roman" w:eastAsia="Times New Roman" w:hAnsi="Times New Roman" w:cs="Times New Roman"/>
          <w:b/>
          <w:bCs/>
          <w:sz w:val="24"/>
          <w:szCs w:val="24"/>
          <w:lang w:eastAsia="cs-CZ"/>
        </w:rPr>
        <w:t>Revizní instancí</w:t>
      </w:r>
      <w:r w:rsidRPr="0099063B">
        <w:rPr>
          <w:rFonts w:ascii="Times New Roman" w:eastAsia="Times New Roman" w:hAnsi="Times New Roman" w:cs="Times New Roman"/>
          <w:sz w:val="24"/>
          <w:szCs w:val="24"/>
          <w:lang w:eastAsia="cs-CZ"/>
        </w:rPr>
        <w:t> bude právnická osoba zřízená a pověřená ministerstvem. Součástí revizního postupu bude prověření postupu školského poradenského zařízení.</w:t>
      </w:r>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b/>
          <w:bCs/>
          <w:sz w:val="24"/>
          <w:szCs w:val="24"/>
          <w:lang w:eastAsia="cs-CZ"/>
        </w:rPr>
        <w:t>6)     </w:t>
      </w:r>
      <w:r w:rsidRPr="0099063B">
        <w:rPr>
          <w:rFonts w:ascii="Times New Roman" w:eastAsia="Times New Roman" w:hAnsi="Times New Roman" w:cs="Times New Roman"/>
          <w:sz w:val="24"/>
          <w:szCs w:val="24"/>
          <w:lang w:eastAsia="cs-CZ"/>
        </w:rPr>
        <w:t> </w:t>
      </w:r>
      <w:r w:rsidRPr="0099063B">
        <w:rPr>
          <w:rFonts w:ascii="Times New Roman" w:eastAsia="Times New Roman" w:hAnsi="Times New Roman" w:cs="Times New Roman"/>
          <w:b/>
          <w:bCs/>
          <w:sz w:val="24"/>
          <w:szCs w:val="24"/>
          <w:lang w:eastAsia="cs-CZ"/>
        </w:rPr>
        <w:t>Jak dlouho bude trvat revizní přešetření doporučení nebo zprávy z vyšetření?</w:t>
      </w:r>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sz w:val="24"/>
          <w:szCs w:val="24"/>
          <w:lang w:eastAsia="cs-CZ"/>
        </w:rPr>
        <w:t>Revizní vyšetření bude realizováno do 60 dnů od podání žádosti. Do doby vydání závěrů revize bude platit původní doporučení vydané příslušným školským poradenským zařízením.</w:t>
      </w:r>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b/>
          <w:bCs/>
          <w:sz w:val="24"/>
          <w:szCs w:val="24"/>
          <w:lang w:eastAsia="cs-CZ"/>
        </w:rPr>
        <w:t>7)     </w:t>
      </w:r>
      <w:r w:rsidRPr="0099063B">
        <w:rPr>
          <w:rFonts w:ascii="Times New Roman" w:eastAsia="Times New Roman" w:hAnsi="Times New Roman" w:cs="Times New Roman"/>
          <w:sz w:val="24"/>
          <w:szCs w:val="24"/>
          <w:lang w:eastAsia="cs-CZ"/>
        </w:rPr>
        <w:t> </w:t>
      </w:r>
      <w:r w:rsidRPr="0099063B">
        <w:rPr>
          <w:rFonts w:ascii="Times New Roman" w:eastAsia="Times New Roman" w:hAnsi="Times New Roman" w:cs="Times New Roman"/>
          <w:b/>
          <w:bCs/>
          <w:sz w:val="24"/>
          <w:szCs w:val="24"/>
          <w:lang w:eastAsia="cs-CZ"/>
        </w:rPr>
        <w:t>Co když škola doporučenou kompenzační pomůcku mít nebude?</w:t>
      </w:r>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sz w:val="24"/>
          <w:szCs w:val="24"/>
          <w:lang w:eastAsia="cs-CZ"/>
        </w:rPr>
        <w:t>Při poskytování podpůrných opatření by škola, školské poradenské zařízení i zákonný zástupce měli spolupracovat, a to ještě ve fázi před vydáním samotného doporučení. Školské poradenské zařízení by mělo mít dostatek informací o kompenzačních pomůckách, které má škola aktuálně k dispozici a které by bylo možné využít. Vždy ale bude nezbytné, aby případná jiná kompenzační pomůcka sloužila k naplnění vzdělávacích potřeb žáka. Kompenzační pomůcky žáci mohou získat i od jiných resortů (MPSV, MZ). Pokud bude žák potřebovat kompenzační pomůcku, kterou bude potřebovat například ve školském zařízení, které nebude součástí školy a pomůcka bude nepřenosná, obdrží ji duplicitně.</w:t>
      </w:r>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sz w:val="24"/>
          <w:szCs w:val="24"/>
          <w:lang w:eastAsia="cs-CZ"/>
        </w:rPr>
        <w:t>Obdobně se bude postupovat i v případech speciálních učebnic a pomůcek- možná je tedy výpůjčka školou nebo školským poradenským zařízením, případně nákup.</w:t>
      </w:r>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b/>
          <w:bCs/>
          <w:sz w:val="24"/>
          <w:szCs w:val="24"/>
          <w:lang w:eastAsia="cs-CZ"/>
        </w:rPr>
        <w:t> </w:t>
      </w:r>
      <w:r w:rsidRPr="0099063B">
        <w:rPr>
          <w:rFonts w:ascii="Times New Roman" w:eastAsia="Times New Roman" w:hAnsi="Times New Roman" w:cs="Times New Roman"/>
          <w:b/>
          <w:bCs/>
          <w:sz w:val="24"/>
          <w:szCs w:val="24"/>
          <w:lang w:eastAsia="cs-CZ"/>
        </w:rPr>
        <w:br/>
        <w:t>8)     </w:t>
      </w:r>
      <w:r w:rsidRPr="0099063B">
        <w:rPr>
          <w:rFonts w:ascii="Times New Roman" w:eastAsia="Times New Roman" w:hAnsi="Times New Roman" w:cs="Times New Roman"/>
          <w:sz w:val="24"/>
          <w:szCs w:val="24"/>
          <w:lang w:eastAsia="cs-CZ"/>
        </w:rPr>
        <w:t> </w:t>
      </w:r>
      <w:r w:rsidRPr="0099063B">
        <w:rPr>
          <w:rFonts w:ascii="Times New Roman" w:eastAsia="Times New Roman" w:hAnsi="Times New Roman" w:cs="Times New Roman"/>
          <w:b/>
          <w:bCs/>
          <w:sz w:val="24"/>
          <w:szCs w:val="24"/>
          <w:lang w:eastAsia="cs-CZ"/>
        </w:rPr>
        <w:t>Co když rodič nebude chtít jít s dítětem do školského poradenského zařízení či nebude souhlasit s poskytováním jakýchkoli podpůrných opatření?</w:t>
      </w:r>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sz w:val="24"/>
          <w:szCs w:val="24"/>
          <w:lang w:eastAsia="cs-CZ"/>
        </w:rPr>
        <w:t>Pokud rodič nebude spolupracovat se školským poradenským zařízení nebo se školou, a to i přesto, že u žáka (dítěte) je k naplnění jeho vzdělávacích potřeb nezbytné využití podpůrných opatření, bude postupováno shodným způsobem, jako v současné době. Prvním opatřením by vždy měla být snaha o vysvětlení a dohodu mezi rodiči, školou a poradenským zařízením.  Pokud by snahy o dohodu nebyly reflektovány a jelikož se jedná o situaci, kdy rodič brání naplňování práv dítěte, lze využít také standardních mechanismů ochrany dítěte, tedy je možné se obrátit na orgán sociálně – právní ochrany dětí.</w:t>
      </w:r>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b/>
          <w:bCs/>
          <w:sz w:val="24"/>
          <w:szCs w:val="24"/>
          <w:lang w:eastAsia="cs-CZ"/>
        </w:rPr>
        <w:br/>
        <w:t>9)     </w:t>
      </w:r>
      <w:r w:rsidRPr="0099063B">
        <w:rPr>
          <w:rFonts w:ascii="Times New Roman" w:eastAsia="Times New Roman" w:hAnsi="Times New Roman" w:cs="Times New Roman"/>
          <w:sz w:val="24"/>
          <w:szCs w:val="24"/>
          <w:lang w:eastAsia="cs-CZ"/>
        </w:rPr>
        <w:t> </w:t>
      </w:r>
      <w:r w:rsidRPr="0099063B">
        <w:rPr>
          <w:rFonts w:ascii="Times New Roman" w:eastAsia="Times New Roman" w:hAnsi="Times New Roman" w:cs="Times New Roman"/>
          <w:b/>
          <w:bCs/>
          <w:sz w:val="24"/>
          <w:szCs w:val="24"/>
          <w:lang w:eastAsia="cs-CZ"/>
        </w:rPr>
        <w:t>Pokud mám platné doporučení ze školského poradenského zařízení a na jeho základě je již nyní poskytována mému dítěti podpora ve vzdělání (asistent pedagoga), musím si zařídit nové doporučení ještě před 1. září 2016?</w:t>
      </w:r>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sz w:val="24"/>
          <w:szCs w:val="24"/>
          <w:lang w:eastAsia="cs-CZ"/>
        </w:rPr>
        <w:lastRenderedPageBreak/>
        <w:t>Máte-li doporučení vydané před 1. září 2016, je možné na jeho základě poskytovat podporu i po 1. září 2016. Lhůta platnosti původního doporučení je až 3 roky, s výjimkou doporučení ke vzdělávání žáka ve škole dnes často označované jako speciální. Zde je platnost doporučení 1 rok. Přesto však můžete po 1. září 2016 požádat školské poradenské zařízení o novou diagnostiku, která již bude odpovídat možnostem podpůrných opatření dle školského zákona účinného po 1. září 2016.</w:t>
      </w:r>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b/>
          <w:bCs/>
          <w:sz w:val="24"/>
          <w:szCs w:val="24"/>
          <w:lang w:eastAsia="cs-CZ"/>
        </w:rPr>
        <w:t>10)  </w:t>
      </w:r>
      <w:r w:rsidRPr="0099063B">
        <w:rPr>
          <w:rFonts w:ascii="Times New Roman" w:eastAsia="Times New Roman" w:hAnsi="Times New Roman" w:cs="Times New Roman"/>
          <w:sz w:val="24"/>
          <w:szCs w:val="24"/>
          <w:lang w:eastAsia="cs-CZ"/>
        </w:rPr>
        <w:t> </w:t>
      </w:r>
      <w:r w:rsidRPr="0099063B">
        <w:rPr>
          <w:rFonts w:ascii="Times New Roman" w:eastAsia="Times New Roman" w:hAnsi="Times New Roman" w:cs="Times New Roman"/>
          <w:b/>
          <w:bCs/>
          <w:sz w:val="24"/>
          <w:szCs w:val="24"/>
          <w:lang w:eastAsia="cs-CZ"/>
        </w:rPr>
        <w:t>Jak se bude postupovat se žáky, kteří jsou dnes vzděláváni ve „speciálních školách?“</w:t>
      </w:r>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sz w:val="24"/>
          <w:szCs w:val="24"/>
          <w:lang w:eastAsia="cs-CZ"/>
        </w:rPr>
        <w:t>Nejpozději v květnu by měl ředitel školy oznámit žákům a jejich rodičům (zákonným zástupcům), že od 1. 9. 2016 mohou navštěvovat „běžné“ základní školy, jejich vzdělávání pak bude probíhat s využíváním podpůrných opatření II. – V. stupně.</w:t>
      </w:r>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sz w:val="24"/>
          <w:szCs w:val="24"/>
          <w:lang w:eastAsia="cs-CZ"/>
        </w:rPr>
        <w:t xml:space="preserve">V těchto případech je třeba, aby žák, respektive jeho zákonný zástupce navštívil školské poradenské zařízení a nechal opětovně vyhodnotit svoji vzdělávací cestu. Pokud školské poradenské zařízení vyhodnotí pozitivně možnost využívání podpůrných opatření, je žák zařazen jako </w:t>
      </w:r>
      <w:proofErr w:type="spellStart"/>
      <w:r w:rsidRPr="0099063B">
        <w:rPr>
          <w:rFonts w:ascii="Times New Roman" w:eastAsia="Times New Roman" w:hAnsi="Times New Roman" w:cs="Times New Roman"/>
          <w:sz w:val="24"/>
          <w:szCs w:val="24"/>
          <w:lang w:eastAsia="cs-CZ"/>
        </w:rPr>
        <w:t>inkludovaný</w:t>
      </w:r>
      <w:proofErr w:type="spellEnd"/>
      <w:r w:rsidRPr="0099063B">
        <w:rPr>
          <w:rFonts w:ascii="Times New Roman" w:eastAsia="Times New Roman" w:hAnsi="Times New Roman" w:cs="Times New Roman"/>
          <w:sz w:val="24"/>
          <w:szCs w:val="24"/>
          <w:lang w:eastAsia="cs-CZ"/>
        </w:rPr>
        <w:t xml:space="preserve"> (integrovaný) do počtu 4 žáků max. na třídu v běžné ZŠ. Pokud se ukáže, že by podpůrná opatření nepostačovala a zákonný zástupce žáka nebo zletilý žák požádá o zařazení do školy podle §16, odst. 9, pak žák zůstává ve „speciální“ škole.</w:t>
      </w:r>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b/>
          <w:bCs/>
          <w:sz w:val="24"/>
          <w:szCs w:val="24"/>
          <w:lang w:eastAsia="cs-CZ"/>
        </w:rPr>
        <w:br/>
        <w:t>11)  </w:t>
      </w:r>
      <w:r w:rsidRPr="0099063B">
        <w:rPr>
          <w:rFonts w:ascii="Times New Roman" w:eastAsia="Times New Roman" w:hAnsi="Times New Roman" w:cs="Times New Roman"/>
          <w:sz w:val="24"/>
          <w:szCs w:val="24"/>
          <w:lang w:eastAsia="cs-CZ"/>
        </w:rPr>
        <w:t> </w:t>
      </w:r>
      <w:r w:rsidRPr="0099063B">
        <w:rPr>
          <w:rFonts w:ascii="Times New Roman" w:eastAsia="Times New Roman" w:hAnsi="Times New Roman" w:cs="Times New Roman"/>
          <w:b/>
          <w:bCs/>
          <w:sz w:val="24"/>
          <w:szCs w:val="24"/>
          <w:lang w:eastAsia="cs-CZ"/>
        </w:rPr>
        <w:t>Jak to bude s praktickými školami?</w:t>
      </w:r>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sz w:val="24"/>
          <w:szCs w:val="24"/>
          <w:lang w:eastAsia="cs-CZ"/>
        </w:rPr>
        <w:t>Zřizovateli praktických škol jsou typicky kraje. Tito zřizovatelé, se budou muset rozhodnout, pod jaký režim budou po účinnosti novely školského zákona od 1. září 2016 spadat. Zřizovatel by měl reflektovat, že škola bude při poskytování vzdělávání vycházet z doporučení školského poradenského zařízení a z rozhodnutí zákonného zástupce žáka, přičemž vše by mělo být činěno v nejlepším zájmu žáka.</w:t>
      </w:r>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sz w:val="24"/>
          <w:szCs w:val="24"/>
          <w:lang w:eastAsia="cs-CZ"/>
        </w:rPr>
        <w:t>Zřizovatel má tři varianty:</w:t>
      </w:r>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sz w:val="24"/>
          <w:szCs w:val="24"/>
          <w:lang w:eastAsia="cs-CZ"/>
        </w:rPr>
        <w:t>1)      rozhodne se, že bude tuto školu provozovat jako </w:t>
      </w:r>
      <w:r w:rsidRPr="0099063B">
        <w:rPr>
          <w:rFonts w:ascii="Times New Roman" w:eastAsia="Times New Roman" w:hAnsi="Times New Roman" w:cs="Times New Roman"/>
          <w:b/>
          <w:bCs/>
          <w:sz w:val="24"/>
          <w:szCs w:val="24"/>
          <w:lang w:eastAsia="cs-CZ"/>
        </w:rPr>
        <w:t>„běžnou“ základní školu</w:t>
      </w:r>
      <w:r w:rsidRPr="0099063B">
        <w:rPr>
          <w:rFonts w:ascii="Times New Roman" w:eastAsia="Times New Roman" w:hAnsi="Times New Roman" w:cs="Times New Roman"/>
          <w:sz w:val="24"/>
          <w:szCs w:val="24"/>
          <w:lang w:eastAsia="cs-CZ"/>
        </w:rPr>
        <w:t>, tedy v ní budou vzděláváni žáci, jako v ostatních školách, a dále žáci s potřebou podpůrných opatření. Činnost školy může být však rovněž převedena pod právnickou osobu zřizovanou obcí, předpokladem bude dobrovolnost na obou stranách;</w:t>
      </w:r>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sz w:val="24"/>
          <w:szCs w:val="24"/>
          <w:lang w:eastAsia="cs-CZ"/>
        </w:rPr>
        <w:t>2)       rozhodne se, že bude </w:t>
      </w:r>
      <w:r w:rsidRPr="0099063B">
        <w:rPr>
          <w:rFonts w:ascii="Times New Roman" w:eastAsia="Times New Roman" w:hAnsi="Times New Roman" w:cs="Times New Roman"/>
          <w:b/>
          <w:bCs/>
          <w:sz w:val="24"/>
          <w:szCs w:val="24"/>
          <w:lang w:eastAsia="cs-CZ"/>
        </w:rPr>
        <w:t>běžnou školou</w:t>
      </w:r>
      <w:r w:rsidRPr="0099063B">
        <w:rPr>
          <w:rFonts w:ascii="Times New Roman" w:eastAsia="Times New Roman" w:hAnsi="Times New Roman" w:cs="Times New Roman"/>
          <w:sz w:val="24"/>
          <w:szCs w:val="24"/>
          <w:lang w:eastAsia="cs-CZ"/>
        </w:rPr>
        <w:t>, ale bude mít třídy (ZŠ, MŠ), oddělení (konzervatoř) nebo skupiny (střední školy), které budou vzdělávat žáky vyjmenované v §16, odstavec 9.</w:t>
      </w:r>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sz w:val="24"/>
          <w:szCs w:val="24"/>
          <w:lang w:eastAsia="cs-CZ"/>
        </w:rPr>
        <w:t>3)       rozhodne se, že bude školou, která je zřízena </w:t>
      </w:r>
      <w:r w:rsidRPr="0099063B">
        <w:rPr>
          <w:rFonts w:ascii="Times New Roman" w:eastAsia="Times New Roman" w:hAnsi="Times New Roman" w:cs="Times New Roman"/>
          <w:b/>
          <w:bCs/>
          <w:sz w:val="24"/>
          <w:szCs w:val="24"/>
          <w:lang w:eastAsia="cs-CZ"/>
        </w:rPr>
        <w:t>podle § 16 odst. 9 školského zákona</w:t>
      </w:r>
      <w:r w:rsidRPr="0099063B">
        <w:rPr>
          <w:rFonts w:ascii="Times New Roman" w:eastAsia="Times New Roman" w:hAnsi="Times New Roman" w:cs="Times New Roman"/>
          <w:sz w:val="24"/>
          <w:szCs w:val="24"/>
          <w:lang w:eastAsia="cs-CZ"/>
        </w:rPr>
        <w:t xml:space="preserve">, tj. škola určená pro žáky s mentálním, tělesným, zrakovým nebo sluchovým postižením, závažnými vadami řeči, závažnými vývojovými poruchami učení, závažnými vývojovými poruchami chování, souběžným postižením více vadami nebo autismem. Musí přitom brát v úvahu, že tyto školy jsou určeny pro žáky, u kterých nepostačovala podpůrná opatření k zajištění jejich kvalitního vzdělávání a k uplatnění jejich práva na vzdělání. Ředitel takové školy má ale povinnost vůči žákům, kteří nejsou žáky podle § 16 odst. 9 školského zákona, uvést jejich zařazení do školy zřízené podle § 16 odst. 9 školského zákona, do souladu se zákonem nejpozději k 1. září 2016. Není-li možné takového žáka převést do jiné třídy v rámci téže školy, pak musí písemně uvědomit zákonné zástupce žáka a poskytnout jim součinnost, </w:t>
      </w:r>
      <w:r w:rsidRPr="0099063B">
        <w:rPr>
          <w:rFonts w:ascii="Times New Roman" w:eastAsia="Times New Roman" w:hAnsi="Times New Roman" w:cs="Times New Roman"/>
          <w:sz w:val="24"/>
          <w:szCs w:val="24"/>
          <w:lang w:eastAsia="cs-CZ"/>
        </w:rPr>
        <w:lastRenderedPageBreak/>
        <w:t>metodickou pomoc k zajištění nejvhodnějšího způsobu vzdělávání, a to nejpozději do 31. května 2016.</w:t>
      </w:r>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sz w:val="24"/>
          <w:szCs w:val="24"/>
          <w:lang w:eastAsia="cs-CZ"/>
        </w:rPr>
        <w:t> </w:t>
      </w:r>
      <w:r w:rsidRPr="0099063B">
        <w:rPr>
          <w:rFonts w:ascii="Times New Roman" w:eastAsia="Times New Roman" w:hAnsi="Times New Roman" w:cs="Times New Roman"/>
          <w:sz w:val="24"/>
          <w:szCs w:val="24"/>
          <w:lang w:eastAsia="cs-CZ"/>
        </w:rPr>
        <w:br/>
      </w:r>
      <w:r w:rsidRPr="0099063B">
        <w:rPr>
          <w:rFonts w:ascii="Times New Roman" w:eastAsia="Times New Roman" w:hAnsi="Times New Roman" w:cs="Times New Roman"/>
          <w:b/>
          <w:bCs/>
          <w:sz w:val="24"/>
          <w:szCs w:val="24"/>
          <w:lang w:eastAsia="cs-CZ"/>
        </w:rPr>
        <w:t>12)  </w:t>
      </w:r>
      <w:r w:rsidRPr="0099063B">
        <w:rPr>
          <w:rFonts w:ascii="Times New Roman" w:eastAsia="Times New Roman" w:hAnsi="Times New Roman" w:cs="Times New Roman"/>
          <w:sz w:val="24"/>
          <w:szCs w:val="24"/>
          <w:lang w:eastAsia="cs-CZ"/>
        </w:rPr>
        <w:t> </w:t>
      </w:r>
      <w:r w:rsidRPr="0099063B">
        <w:rPr>
          <w:rFonts w:ascii="Times New Roman" w:eastAsia="Times New Roman" w:hAnsi="Times New Roman" w:cs="Times New Roman"/>
          <w:b/>
          <w:bCs/>
          <w:sz w:val="24"/>
          <w:szCs w:val="24"/>
          <w:lang w:eastAsia="cs-CZ"/>
        </w:rPr>
        <w:t>Jak budou vzděláváni žáci, kteří byli dříve vzděláváni podle přílohy RVP LMP?</w:t>
      </w:r>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sz w:val="24"/>
          <w:szCs w:val="24"/>
          <w:lang w:eastAsia="cs-CZ"/>
        </w:rPr>
        <w:t>MŠMT připravuje změnu, v rámci níž dojde ke zrušení přílohy rámcového vzdělávacího programu pro vzdělávání žáků s LMP, která bude zahrnovat úpravu programu pro vzdělávání žáků s lehkým mentálním postižením.</w:t>
      </w:r>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sz w:val="24"/>
          <w:szCs w:val="24"/>
          <w:lang w:eastAsia="cs-CZ"/>
        </w:rPr>
        <w:t>Po zrušení přílohy nastane situace, kdy ale řada žáků byla podle této přílohy vzdělávána a tato změna musí reflektovat současně nejlepší zájem žáka, nesmí negativně ovlivnit kvalitu vzdělávání žáka. Přechod z různých systémů vzdělávání by totiž neměl být dramatický, neboť pro žáka by mohlo být problematické, přecházet v průběhu vzdělávání na upravený RVP ZV.  </w:t>
      </w:r>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sz w:val="24"/>
          <w:szCs w:val="24"/>
          <w:lang w:eastAsia="cs-CZ"/>
        </w:rPr>
        <w:t>Z toho důvodu navrhuje MŠMT řešit takovouto změnu následujícím způsobem:</w:t>
      </w:r>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sz w:val="24"/>
          <w:szCs w:val="24"/>
          <w:lang w:eastAsia="cs-CZ"/>
        </w:rPr>
        <w:t>-          </w:t>
      </w:r>
      <w:r w:rsidRPr="0099063B">
        <w:rPr>
          <w:rFonts w:ascii="Times New Roman" w:eastAsia="Times New Roman" w:hAnsi="Times New Roman" w:cs="Times New Roman"/>
          <w:b/>
          <w:bCs/>
          <w:sz w:val="24"/>
          <w:szCs w:val="24"/>
          <w:lang w:eastAsia="cs-CZ"/>
        </w:rPr>
        <w:t>na 1. stupni základní školy</w:t>
      </w:r>
      <w:r w:rsidRPr="0099063B">
        <w:rPr>
          <w:rFonts w:ascii="Times New Roman" w:eastAsia="Times New Roman" w:hAnsi="Times New Roman" w:cs="Times New Roman"/>
          <w:sz w:val="24"/>
          <w:szCs w:val="24"/>
          <w:lang w:eastAsia="cs-CZ"/>
        </w:rPr>
        <w:t> bude probíhat vzdělávání dle upraveného RVP od 1. 9. 2016 s individuálním vzdělávacím plánem. Je pravděpodobné, že na prvním stupni je méně žáků, pokud žáci byli vzděláváni podle přílohy déle než 1 rok, je možné jim usnadnit přechod do jiného vzdělávacího programu tak, že se umožní rozložení ročníku v době jejich přechodu na upravené RVP ZV  na 2 roky, aby byl přechod méně komplikovaný (</w:t>
      </w:r>
      <w:r w:rsidRPr="0099063B">
        <w:rPr>
          <w:rFonts w:ascii="Times New Roman" w:eastAsia="Times New Roman" w:hAnsi="Times New Roman" w:cs="Times New Roman"/>
          <w:b/>
          <w:bCs/>
          <w:sz w:val="24"/>
          <w:szCs w:val="24"/>
          <w:lang w:eastAsia="cs-CZ"/>
        </w:rPr>
        <w:t>možnost rozložit ročníky</w:t>
      </w:r>
      <w:r w:rsidRPr="0099063B">
        <w:rPr>
          <w:rFonts w:ascii="Times New Roman" w:eastAsia="Times New Roman" w:hAnsi="Times New Roman" w:cs="Times New Roman"/>
          <w:sz w:val="24"/>
          <w:szCs w:val="24"/>
          <w:lang w:eastAsia="cs-CZ"/>
        </w:rPr>
        <w:t> do dvou let bude podporována zejména pro 5. ročník).</w:t>
      </w:r>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sz w:val="24"/>
          <w:szCs w:val="24"/>
          <w:lang w:eastAsia="cs-CZ"/>
        </w:rPr>
        <w:t>-          </w:t>
      </w:r>
      <w:r w:rsidRPr="0099063B">
        <w:rPr>
          <w:rFonts w:ascii="Times New Roman" w:eastAsia="Times New Roman" w:hAnsi="Times New Roman" w:cs="Times New Roman"/>
          <w:b/>
          <w:bCs/>
          <w:sz w:val="24"/>
          <w:szCs w:val="24"/>
          <w:lang w:eastAsia="cs-CZ"/>
        </w:rPr>
        <w:t>2. stupeň</w:t>
      </w:r>
      <w:r w:rsidRPr="0099063B">
        <w:rPr>
          <w:rFonts w:ascii="Times New Roman" w:eastAsia="Times New Roman" w:hAnsi="Times New Roman" w:cs="Times New Roman"/>
          <w:sz w:val="24"/>
          <w:szCs w:val="24"/>
          <w:lang w:eastAsia="cs-CZ"/>
        </w:rPr>
        <w:t> – vzdělávání </w:t>
      </w:r>
      <w:r w:rsidRPr="0099063B">
        <w:rPr>
          <w:rFonts w:ascii="Times New Roman" w:eastAsia="Times New Roman" w:hAnsi="Times New Roman" w:cs="Times New Roman"/>
          <w:b/>
          <w:bCs/>
          <w:sz w:val="24"/>
          <w:szCs w:val="24"/>
          <w:lang w:eastAsia="cs-CZ"/>
        </w:rPr>
        <w:t>se dokončí podle přílohy RVP ZV - LMP</w:t>
      </w:r>
      <w:r w:rsidRPr="0099063B">
        <w:rPr>
          <w:rFonts w:ascii="Times New Roman" w:eastAsia="Times New Roman" w:hAnsi="Times New Roman" w:cs="Times New Roman"/>
          <w:sz w:val="24"/>
          <w:szCs w:val="24"/>
          <w:lang w:eastAsia="cs-CZ"/>
        </w:rPr>
        <w:t> s tím, že pokud zákonný zástupce nebude souhlasit, bude třeba zvolit pro vzdělávání takového žáka individuální vzdělávací plán, který bude vycházet z revidovaného RVP ZV. Zde se bude postupovat s informovaným souhlasem zákonného zástupce a s doporučením IVP žákovi školským poradenským zařízením.  Zde by pak platila varianta, že rozhodnutí je v souladu se stávajícím zákonem učiněno v kombinaci posouzení ŠPZ a souhlasné vyjádření, respektive žádost rodičů. Musíme zde předpokládat i krajní varianty - tedy možnost neadekvátní volby rodičů nebo pochybení ŠPZ, proto i zde musí dojít k souhlasu obou subjektů.</w:t>
      </w:r>
      <w:r w:rsidRPr="0099063B">
        <w:rPr>
          <w:rFonts w:ascii="Times New Roman" w:eastAsia="Times New Roman" w:hAnsi="Times New Roman" w:cs="Times New Roman"/>
          <w:b/>
          <w:bCs/>
          <w:sz w:val="24"/>
          <w:szCs w:val="24"/>
          <w:lang w:eastAsia="cs-CZ"/>
        </w:rPr>
        <w:t> </w:t>
      </w:r>
      <w:r w:rsidRPr="0099063B">
        <w:rPr>
          <w:rFonts w:ascii="Times New Roman" w:eastAsia="Times New Roman" w:hAnsi="Times New Roman" w:cs="Times New Roman"/>
          <w:sz w:val="24"/>
          <w:szCs w:val="24"/>
          <w:lang w:eastAsia="cs-CZ"/>
        </w:rPr>
        <w:t>  </w:t>
      </w:r>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b/>
          <w:bCs/>
          <w:sz w:val="24"/>
          <w:szCs w:val="24"/>
          <w:lang w:eastAsia="cs-CZ"/>
        </w:rPr>
        <w:t>13)  </w:t>
      </w:r>
      <w:r w:rsidRPr="0099063B">
        <w:rPr>
          <w:rFonts w:ascii="Times New Roman" w:eastAsia="Times New Roman" w:hAnsi="Times New Roman" w:cs="Times New Roman"/>
          <w:sz w:val="24"/>
          <w:szCs w:val="24"/>
          <w:lang w:eastAsia="cs-CZ"/>
        </w:rPr>
        <w:t> </w:t>
      </w:r>
      <w:r w:rsidRPr="0099063B">
        <w:rPr>
          <w:rFonts w:ascii="Times New Roman" w:eastAsia="Times New Roman" w:hAnsi="Times New Roman" w:cs="Times New Roman"/>
          <w:b/>
          <w:bCs/>
          <w:sz w:val="24"/>
          <w:szCs w:val="24"/>
          <w:lang w:eastAsia="cs-CZ"/>
        </w:rPr>
        <w:t>Pokud budou ve třídě základní školy žáci s podpůrnými opatřeními, bude jich tam i nadále moci být běžně 30?</w:t>
      </w:r>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sz w:val="24"/>
          <w:szCs w:val="24"/>
          <w:lang w:eastAsia="cs-CZ"/>
        </w:rPr>
        <w:t>Vzdělávání žáků se speciálními vzdělávacími potřebami klade vždy vyšší nároky na práci pedagogického pracovníka, na organizaci výuky, na uplatňování spektra všech podpůrných opatření. Je proto navrhováno, aby byl u různých druhů škol, zejména </w:t>
      </w:r>
      <w:r w:rsidRPr="0099063B">
        <w:rPr>
          <w:rFonts w:ascii="Times New Roman" w:eastAsia="Times New Roman" w:hAnsi="Times New Roman" w:cs="Times New Roman"/>
          <w:b/>
          <w:bCs/>
          <w:sz w:val="24"/>
          <w:szCs w:val="24"/>
          <w:lang w:eastAsia="cs-CZ"/>
        </w:rPr>
        <w:t>pak v případě tzv. běžné školy</w:t>
      </w:r>
      <w:r w:rsidRPr="0099063B">
        <w:rPr>
          <w:rFonts w:ascii="Times New Roman" w:eastAsia="Times New Roman" w:hAnsi="Times New Roman" w:cs="Times New Roman"/>
          <w:sz w:val="24"/>
          <w:szCs w:val="24"/>
          <w:lang w:eastAsia="cs-CZ"/>
        </w:rPr>
        <w:t>, </w:t>
      </w:r>
      <w:r w:rsidRPr="0099063B">
        <w:rPr>
          <w:rFonts w:ascii="Times New Roman" w:eastAsia="Times New Roman" w:hAnsi="Times New Roman" w:cs="Times New Roman"/>
          <w:b/>
          <w:bCs/>
          <w:sz w:val="24"/>
          <w:szCs w:val="24"/>
          <w:lang w:eastAsia="cs-CZ"/>
        </w:rPr>
        <w:t>snížen</w:t>
      </w:r>
      <w:r w:rsidRPr="0099063B">
        <w:rPr>
          <w:rFonts w:ascii="Times New Roman" w:eastAsia="Times New Roman" w:hAnsi="Times New Roman" w:cs="Times New Roman"/>
          <w:sz w:val="24"/>
          <w:szCs w:val="24"/>
          <w:lang w:eastAsia="cs-CZ"/>
        </w:rPr>
        <w:t> </w:t>
      </w:r>
      <w:r w:rsidRPr="0099063B">
        <w:rPr>
          <w:rFonts w:ascii="Times New Roman" w:eastAsia="Times New Roman" w:hAnsi="Times New Roman" w:cs="Times New Roman"/>
          <w:b/>
          <w:bCs/>
          <w:sz w:val="24"/>
          <w:szCs w:val="24"/>
          <w:lang w:eastAsia="cs-CZ"/>
        </w:rPr>
        <w:t>nejvyšší počet dětí, žáků nebo studentů</w:t>
      </w:r>
      <w:r w:rsidRPr="0099063B">
        <w:rPr>
          <w:rFonts w:ascii="Times New Roman" w:eastAsia="Times New Roman" w:hAnsi="Times New Roman" w:cs="Times New Roman"/>
          <w:sz w:val="24"/>
          <w:szCs w:val="24"/>
          <w:lang w:eastAsia="cs-CZ"/>
        </w:rPr>
        <w:t> ve třídě, oddělení nebo studijní skupině pro případy, že jsou zde vzděláváni rovněž žáci s přiznanými podpůrnými opatřeními. Tato problematika bude řešena </w:t>
      </w:r>
      <w:r w:rsidRPr="0099063B">
        <w:rPr>
          <w:rFonts w:ascii="Times New Roman" w:eastAsia="Times New Roman" w:hAnsi="Times New Roman" w:cs="Times New Roman"/>
          <w:b/>
          <w:bCs/>
          <w:sz w:val="24"/>
          <w:szCs w:val="24"/>
          <w:lang w:eastAsia="cs-CZ"/>
        </w:rPr>
        <w:t>v rámci doprovodné vyhlášky</w:t>
      </w:r>
      <w:r w:rsidRPr="0099063B">
        <w:rPr>
          <w:rFonts w:ascii="Times New Roman" w:eastAsia="Times New Roman" w:hAnsi="Times New Roman" w:cs="Times New Roman"/>
          <w:sz w:val="24"/>
          <w:szCs w:val="24"/>
          <w:lang w:eastAsia="cs-CZ"/>
        </w:rPr>
        <w:t> k vyhlášce, která provádí § 19 školského zákona, kde by nejvyšší počet žáků v příslušných ustanoveních mohl být modifikován. Například tak, že by </w:t>
      </w:r>
      <w:r w:rsidRPr="0099063B">
        <w:rPr>
          <w:rFonts w:ascii="Times New Roman" w:eastAsia="Times New Roman" w:hAnsi="Times New Roman" w:cs="Times New Roman"/>
          <w:b/>
          <w:bCs/>
          <w:sz w:val="24"/>
          <w:szCs w:val="24"/>
          <w:lang w:eastAsia="cs-CZ"/>
        </w:rPr>
        <w:t>za každého žáka/dítě/studenta</w:t>
      </w:r>
      <w:r w:rsidRPr="0099063B">
        <w:rPr>
          <w:rFonts w:ascii="Times New Roman" w:eastAsia="Times New Roman" w:hAnsi="Times New Roman" w:cs="Times New Roman"/>
          <w:sz w:val="24"/>
          <w:szCs w:val="24"/>
          <w:lang w:eastAsia="cs-CZ"/>
        </w:rPr>
        <w:t> s podpůrným opatřením </w:t>
      </w:r>
      <w:r w:rsidRPr="0099063B">
        <w:rPr>
          <w:rFonts w:ascii="Times New Roman" w:eastAsia="Times New Roman" w:hAnsi="Times New Roman" w:cs="Times New Roman"/>
          <w:b/>
          <w:bCs/>
          <w:sz w:val="24"/>
          <w:szCs w:val="24"/>
          <w:lang w:eastAsia="cs-CZ"/>
        </w:rPr>
        <w:t>ve stupni 3 a vyšším</w:t>
      </w:r>
      <w:r w:rsidRPr="0099063B">
        <w:rPr>
          <w:rFonts w:ascii="Times New Roman" w:eastAsia="Times New Roman" w:hAnsi="Times New Roman" w:cs="Times New Roman"/>
          <w:sz w:val="24"/>
          <w:szCs w:val="24"/>
          <w:lang w:eastAsia="cs-CZ"/>
        </w:rPr>
        <w:t>, byl snížen nejvyšší počet žáků ve třídě/oddělení/studijní skupině </w:t>
      </w:r>
      <w:r w:rsidRPr="0099063B">
        <w:rPr>
          <w:rFonts w:ascii="Times New Roman" w:eastAsia="Times New Roman" w:hAnsi="Times New Roman" w:cs="Times New Roman"/>
          <w:b/>
          <w:bCs/>
          <w:sz w:val="24"/>
          <w:szCs w:val="24"/>
          <w:lang w:eastAsia="cs-CZ"/>
        </w:rPr>
        <w:t>o dva žáky.  </w:t>
      </w:r>
      <w:r w:rsidRPr="0099063B">
        <w:rPr>
          <w:rFonts w:ascii="Times New Roman" w:eastAsia="Times New Roman" w:hAnsi="Times New Roman" w:cs="Times New Roman"/>
          <w:sz w:val="24"/>
          <w:szCs w:val="24"/>
          <w:lang w:eastAsia="cs-CZ"/>
        </w:rPr>
        <w:t xml:space="preserve">Při počtu pěti žáků s podpůrnými opatřeními (II.-V.st) by tak se celkový počet žáků ve třídě snížil </w:t>
      </w:r>
      <w:proofErr w:type="gramStart"/>
      <w:r w:rsidRPr="0099063B">
        <w:rPr>
          <w:rFonts w:ascii="Times New Roman" w:eastAsia="Times New Roman" w:hAnsi="Times New Roman" w:cs="Times New Roman"/>
          <w:sz w:val="24"/>
          <w:szCs w:val="24"/>
          <w:lang w:eastAsia="cs-CZ"/>
        </w:rPr>
        <w:t>ze</w:t>
      </w:r>
      <w:proofErr w:type="gramEnd"/>
      <w:r w:rsidRPr="0099063B">
        <w:rPr>
          <w:rFonts w:ascii="Times New Roman" w:eastAsia="Times New Roman" w:hAnsi="Times New Roman" w:cs="Times New Roman"/>
          <w:sz w:val="24"/>
          <w:szCs w:val="24"/>
          <w:lang w:eastAsia="cs-CZ"/>
        </w:rPr>
        <w:t xml:space="preserve"> 30 na 20.</w:t>
      </w:r>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b/>
          <w:bCs/>
          <w:sz w:val="24"/>
          <w:szCs w:val="24"/>
          <w:lang w:eastAsia="cs-CZ"/>
        </w:rPr>
        <w:br/>
        <w:t>14)  </w:t>
      </w:r>
      <w:r w:rsidRPr="0099063B">
        <w:rPr>
          <w:rFonts w:ascii="Times New Roman" w:eastAsia="Times New Roman" w:hAnsi="Times New Roman" w:cs="Times New Roman"/>
          <w:sz w:val="24"/>
          <w:szCs w:val="24"/>
          <w:lang w:eastAsia="cs-CZ"/>
        </w:rPr>
        <w:t> </w:t>
      </w:r>
      <w:r w:rsidRPr="0099063B">
        <w:rPr>
          <w:rFonts w:ascii="Times New Roman" w:eastAsia="Times New Roman" w:hAnsi="Times New Roman" w:cs="Times New Roman"/>
          <w:b/>
          <w:bCs/>
          <w:sz w:val="24"/>
          <w:szCs w:val="24"/>
          <w:lang w:eastAsia="cs-CZ"/>
        </w:rPr>
        <w:t xml:space="preserve">Jak bude práce pedagoga podpořena, pokud ve třídě bude vyšší počet žáků se </w:t>
      </w:r>
      <w:r w:rsidRPr="0099063B">
        <w:rPr>
          <w:rFonts w:ascii="Times New Roman" w:eastAsia="Times New Roman" w:hAnsi="Times New Roman" w:cs="Times New Roman"/>
          <w:b/>
          <w:bCs/>
          <w:sz w:val="24"/>
          <w:szCs w:val="24"/>
          <w:lang w:eastAsia="cs-CZ"/>
        </w:rPr>
        <w:lastRenderedPageBreak/>
        <w:t>speciálními vzdělávacími potřebami než 4 nebo 5 a škola nemá možnost dalšího dělení tříd.</w:t>
      </w:r>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sz w:val="24"/>
          <w:szCs w:val="24"/>
          <w:lang w:eastAsia="cs-CZ"/>
        </w:rPr>
        <w:t>V těchto případech je možné posílit práci pedagoga asistentem pedagoga nebo dalším pedagogickým pracovníkem v rozsahu od 0,5 do 1,0. Podle charakteru vzdělávacích specifik žáků, kteří budou vzděláváni s využíváním podpůrných opatření.</w:t>
      </w:r>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b/>
          <w:bCs/>
          <w:sz w:val="24"/>
          <w:szCs w:val="24"/>
          <w:lang w:eastAsia="cs-CZ"/>
        </w:rPr>
        <w:br/>
        <w:t>15)  </w:t>
      </w:r>
      <w:r w:rsidRPr="0099063B">
        <w:rPr>
          <w:rFonts w:ascii="Times New Roman" w:eastAsia="Times New Roman" w:hAnsi="Times New Roman" w:cs="Times New Roman"/>
          <w:sz w:val="24"/>
          <w:szCs w:val="24"/>
          <w:lang w:eastAsia="cs-CZ"/>
        </w:rPr>
        <w:t> </w:t>
      </w:r>
      <w:r w:rsidRPr="0099063B">
        <w:rPr>
          <w:rFonts w:ascii="Times New Roman" w:eastAsia="Times New Roman" w:hAnsi="Times New Roman" w:cs="Times New Roman"/>
          <w:b/>
          <w:bCs/>
          <w:sz w:val="24"/>
          <w:szCs w:val="24"/>
          <w:lang w:eastAsia="cs-CZ"/>
        </w:rPr>
        <w:t>Nyní bylo z vysvědčení zřejmé, že žák byl vzděláván podle přílohy LMP. Bude po jejím zrušení dosažené vzdělání podle revidovaného RVP Z nějak vyznačeno na vysvědčení?</w:t>
      </w:r>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sz w:val="24"/>
          <w:szCs w:val="24"/>
          <w:lang w:eastAsia="cs-CZ"/>
        </w:rPr>
        <w:t>Na vysvědčené se bude uvádět, že žák byl vzděláván s využitím individuálního vzdělávacího plánu (IVP). </w:t>
      </w:r>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b/>
          <w:bCs/>
          <w:sz w:val="24"/>
          <w:szCs w:val="24"/>
          <w:lang w:eastAsia="cs-CZ"/>
        </w:rPr>
        <w:br/>
        <w:t>16)  </w:t>
      </w:r>
      <w:r w:rsidRPr="0099063B">
        <w:rPr>
          <w:rFonts w:ascii="Times New Roman" w:eastAsia="Times New Roman" w:hAnsi="Times New Roman" w:cs="Times New Roman"/>
          <w:sz w:val="24"/>
          <w:szCs w:val="24"/>
          <w:lang w:eastAsia="cs-CZ"/>
        </w:rPr>
        <w:t> </w:t>
      </w:r>
      <w:r w:rsidRPr="0099063B">
        <w:rPr>
          <w:rFonts w:ascii="Times New Roman" w:eastAsia="Times New Roman" w:hAnsi="Times New Roman" w:cs="Times New Roman"/>
          <w:b/>
          <w:bCs/>
          <w:sz w:val="24"/>
          <w:szCs w:val="24"/>
          <w:lang w:eastAsia="cs-CZ"/>
        </w:rPr>
        <w:t>Kde lze získat více informací o podpůrných opatřeních.</w:t>
      </w:r>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sz w:val="24"/>
          <w:szCs w:val="24"/>
          <w:lang w:eastAsia="cs-CZ"/>
        </w:rPr>
        <w:t>Text návrhu vyhlášky i s podrobným odůvodněním je uveřejněn na adrese:</w:t>
      </w:r>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hyperlink r:id="rId10" w:history="1">
        <w:r w:rsidRPr="0099063B">
          <w:rPr>
            <w:rFonts w:ascii="Times New Roman" w:eastAsia="Times New Roman" w:hAnsi="Times New Roman" w:cs="Times New Roman"/>
            <w:color w:val="206875"/>
            <w:sz w:val="24"/>
            <w:szCs w:val="24"/>
            <w:u w:val="single"/>
            <w:lang w:eastAsia="cs-CZ"/>
          </w:rPr>
          <w:t>http://www.msmt.cz/ministerstvo/novinar/spolecne-vzdelavani-neznamena-ruseni-skol</w:t>
        </w:r>
      </w:hyperlink>
      <w:r w:rsidRPr="0099063B">
        <w:rPr>
          <w:rFonts w:ascii="Times New Roman" w:eastAsia="Times New Roman" w:hAnsi="Times New Roman" w:cs="Times New Roman"/>
          <w:sz w:val="24"/>
          <w:szCs w:val="24"/>
          <w:lang w:eastAsia="cs-CZ"/>
        </w:rPr>
        <w:br/>
      </w:r>
      <w:hyperlink r:id="rId11" w:history="1">
        <w:r w:rsidRPr="0099063B">
          <w:rPr>
            <w:rFonts w:ascii="Times New Roman" w:eastAsia="Times New Roman" w:hAnsi="Times New Roman" w:cs="Times New Roman"/>
            <w:color w:val="206875"/>
            <w:sz w:val="24"/>
            <w:szCs w:val="24"/>
            <w:u w:val="single"/>
            <w:lang w:eastAsia="cs-CZ"/>
          </w:rPr>
          <w:t>http://www.msmt.cz/ministerstvo/novinar/klicove-dokumenty-ke-spolecnemu-vzdelavani</w:t>
        </w:r>
      </w:hyperlink>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b/>
          <w:bCs/>
          <w:sz w:val="24"/>
          <w:szCs w:val="24"/>
          <w:lang w:eastAsia="cs-CZ"/>
        </w:rPr>
        <w:br/>
        <w:t>17)  </w:t>
      </w:r>
      <w:r w:rsidRPr="0099063B">
        <w:rPr>
          <w:rFonts w:ascii="Times New Roman" w:eastAsia="Times New Roman" w:hAnsi="Times New Roman" w:cs="Times New Roman"/>
          <w:sz w:val="24"/>
          <w:szCs w:val="24"/>
          <w:lang w:eastAsia="cs-CZ"/>
        </w:rPr>
        <w:t> </w:t>
      </w:r>
      <w:r w:rsidRPr="0099063B">
        <w:rPr>
          <w:rFonts w:ascii="Times New Roman" w:eastAsia="Times New Roman" w:hAnsi="Times New Roman" w:cs="Times New Roman"/>
          <w:b/>
          <w:bCs/>
          <w:sz w:val="24"/>
          <w:szCs w:val="24"/>
          <w:lang w:eastAsia="cs-CZ"/>
        </w:rPr>
        <w:t>Budou moci být podpůrná opatření hrazena z </w:t>
      </w:r>
      <w:proofErr w:type="gramStart"/>
      <w:r w:rsidRPr="0099063B">
        <w:rPr>
          <w:rFonts w:ascii="Times New Roman" w:eastAsia="Times New Roman" w:hAnsi="Times New Roman" w:cs="Times New Roman"/>
          <w:b/>
          <w:bCs/>
          <w:sz w:val="24"/>
          <w:szCs w:val="24"/>
          <w:lang w:eastAsia="cs-CZ"/>
        </w:rPr>
        <w:t>OP</w:t>
      </w:r>
      <w:proofErr w:type="gramEnd"/>
      <w:r w:rsidRPr="0099063B">
        <w:rPr>
          <w:rFonts w:ascii="Times New Roman" w:eastAsia="Times New Roman" w:hAnsi="Times New Roman" w:cs="Times New Roman"/>
          <w:b/>
          <w:bCs/>
          <w:sz w:val="24"/>
          <w:szCs w:val="24"/>
          <w:lang w:eastAsia="cs-CZ"/>
        </w:rPr>
        <w:t xml:space="preserve"> VVV?</w:t>
      </w:r>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sz w:val="24"/>
          <w:szCs w:val="24"/>
          <w:lang w:eastAsia="cs-CZ"/>
        </w:rPr>
        <w:t>Podpůrná opatření nemohou být z </w:t>
      </w:r>
      <w:proofErr w:type="gramStart"/>
      <w:r w:rsidRPr="0099063B">
        <w:rPr>
          <w:rFonts w:ascii="Times New Roman" w:eastAsia="Times New Roman" w:hAnsi="Times New Roman" w:cs="Times New Roman"/>
          <w:sz w:val="24"/>
          <w:szCs w:val="24"/>
          <w:lang w:eastAsia="cs-CZ"/>
        </w:rPr>
        <w:t>OP</w:t>
      </w:r>
      <w:proofErr w:type="gramEnd"/>
      <w:r w:rsidRPr="0099063B">
        <w:rPr>
          <w:rFonts w:ascii="Times New Roman" w:eastAsia="Times New Roman" w:hAnsi="Times New Roman" w:cs="Times New Roman"/>
          <w:sz w:val="24"/>
          <w:szCs w:val="24"/>
          <w:lang w:eastAsia="cs-CZ"/>
        </w:rPr>
        <w:t xml:space="preserve"> VVV hrazena, neboť se jedná nárokovou položku ze státního rozpočtu. Z ESIF podpoříme opatření nenároková, doplňková.</w:t>
      </w:r>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b/>
          <w:bCs/>
          <w:sz w:val="24"/>
          <w:szCs w:val="24"/>
          <w:lang w:eastAsia="cs-CZ"/>
        </w:rPr>
        <w:br/>
        <w:t>18)  </w:t>
      </w:r>
      <w:r w:rsidRPr="0099063B">
        <w:rPr>
          <w:rFonts w:ascii="Times New Roman" w:eastAsia="Times New Roman" w:hAnsi="Times New Roman" w:cs="Times New Roman"/>
          <w:sz w:val="24"/>
          <w:szCs w:val="24"/>
          <w:lang w:eastAsia="cs-CZ"/>
        </w:rPr>
        <w:t> </w:t>
      </w:r>
      <w:r w:rsidRPr="0099063B">
        <w:rPr>
          <w:rFonts w:ascii="Times New Roman" w:eastAsia="Times New Roman" w:hAnsi="Times New Roman" w:cs="Times New Roman"/>
          <w:b/>
          <w:bCs/>
          <w:sz w:val="24"/>
          <w:szCs w:val="24"/>
          <w:lang w:eastAsia="cs-CZ"/>
        </w:rPr>
        <w:t>Je možné z </w:t>
      </w:r>
      <w:proofErr w:type="gramStart"/>
      <w:r w:rsidRPr="0099063B">
        <w:rPr>
          <w:rFonts w:ascii="Times New Roman" w:eastAsia="Times New Roman" w:hAnsi="Times New Roman" w:cs="Times New Roman"/>
          <w:b/>
          <w:bCs/>
          <w:sz w:val="24"/>
          <w:szCs w:val="24"/>
          <w:lang w:eastAsia="cs-CZ"/>
        </w:rPr>
        <w:t>OP</w:t>
      </w:r>
      <w:proofErr w:type="gramEnd"/>
      <w:r w:rsidRPr="0099063B">
        <w:rPr>
          <w:rFonts w:ascii="Times New Roman" w:eastAsia="Times New Roman" w:hAnsi="Times New Roman" w:cs="Times New Roman"/>
          <w:b/>
          <w:bCs/>
          <w:sz w:val="24"/>
          <w:szCs w:val="24"/>
          <w:lang w:eastAsia="cs-CZ"/>
        </w:rPr>
        <w:t xml:space="preserve"> VVV podporovat speciální třídy zřízené na běžných školách?</w:t>
      </w:r>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sz w:val="24"/>
          <w:szCs w:val="24"/>
          <w:lang w:eastAsia="cs-CZ"/>
        </w:rPr>
        <w:t>Toto možné není, neboť OP VVV podporuje primárně individuální integraci dětí do hlavního vzdělávacího proudu. </w:t>
      </w:r>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b/>
          <w:bCs/>
          <w:sz w:val="24"/>
          <w:szCs w:val="24"/>
          <w:lang w:eastAsia="cs-CZ"/>
        </w:rPr>
        <w:br/>
        <w:t>19)  </w:t>
      </w:r>
      <w:r w:rsidRPr="0099063B">
        <w:rPr>
          <w:rFonts w:ascii="Times New Roman" w:eastAsia="Times New Roman" w:hAnsi="Times New Roman" w:cs="Times New Roman"/>
          <w:sz w:val="24"/>
          <w:szCs w:val="24"/>
          <w:lang w:eastAsia="cs-CZ"/>
        </w:rPr>
        <w:t> </w:t>
      </w:r>
      <w:r w:rsidRPr="0099063B">
        <w:rPr>
          <w:rFonts w:ascii="Times New Roman" w:eastAsia="Times New Roman" w:hAnsi="Times New Roman" w:cs="Times New Roman"/>
          <w:b/>
          <w:bCs/>
          <w:sz w:val="24"/>
          <w:szCs w:val="24"/>
          <w:lang w:eastAsia="cs-CZ"/>
        </w:rPr>
        <w:t>Je možné čerpat šablony na podporu inkluzivního vzdělávání z </w:t>
      </w:r>
      <w:proofErr w:type="gramStart"/>
      <w:r w:rsidRPr="0099063B">
        <w:rPr>
          <w:rFonts w:ascii="Times New Roman" w:eastAsia="Times New Roman" w:hAnsi="Times New Roman" w:cs="Times New Roman"/>
          <w:b/>
          <w:bCs/>
          <w:sz w:val="24"/>
          <w:szCs w:val="24"/>
          <w:lang w:eastAsia="cs-CZ"/>
        </w:rPr>
        <w:t>OP</w:t>
      </w:r>
      <w:proofErr w:type="gramEnd"/>
      <w:r w:rsidRPr="0099063B">
        <w:rPr>
          <w:rFonts w:ascii="Times New Roman" w:eastAsia="Times New Roman" w:hAnsi="Times New Roman" w:cs="Times New Roman"/>
          <w:b/>
          <w:bCs/>
          <w:sz w:val="24"/>
          <w:szCs w:val="24"/>
          <w:lang w:eastAsia="cs-CZ"/>
        </w:rPr>
        <w:t xml:space="preserve"> VVV?  </w:t>
      </w:r>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sz w:val="24"/>
          <w:szCs w:val="24"/>
          <w:lang w:eastAsia="cs-CZ"/>
        </w:rPr>
        <w:t>Školy si budou moci vybírat řádově z desítek šablon, a to na základě výsledků sebehodnotícího dotazníkového šetření. Pokud se škola rozhodne vybrat si některou z připravených šablon, bude podmínkou výběr alespoň jedné ze šablon určených k podpoře inkluzivního vzdělávání. Více informací k šablonám bude k dispozici na webových stránkách MŠMT na počátku roku 2016.</w:t>
      </w:r>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sz w:val="24"/>
          <w:szCs w:val="24"/>
          <w:lang w:eastAsia="cs-CZ"/>
        </w:rPr>
        <w:t> </w:t>
      </w:r>
    </w:p>
    <w:p w:rsidR="0099063B" w:rsidRPr="0099063B" w:rsidRDefault="0099063B" w:rsidP="0099063B">
      <w:pPr>
        <w:spacing w:after="336"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sz w:val="24"/>
          <w:szCs w:val="24"/>
          <w:lang w:eastAsia="cs-CZ"/>
        </w:rPr>
        <w:pict>
          <v:rect id="_x0000_i1025" style="width:0;height:.75pt" o:hralign="center" o:hrstd="t" o:hr="t" fillcolor="#a0a0a0" stroked="f"/>
        </w:pict>
      </w:r>
    </w:p>
    <w:p w:rsidR="0099063B" w:rsidRPr="0099063B" w:rsidRDefault="0099063B" w:rsidP="0099063B">
      <w:pPr>
        <w:spacing w:before="300" w:after="240" w:line="240" w:lineRule="auto"/>
        <w:outlineLvl w:val="3"/>
        <w:rPr>
          <w:rFonts w:ascii="Arial" w:eastAsia="Times New Roman" w:hAnsi="Arial" w:cs="Arial"/>
          <w:color w:val="206875"/>
          <w:sz w:val="23"/>
          <w:szCs w:val="23"/>
          <w:lang w:eastAsia="cs-CZ"/>
        </w:rPr>
      </w:pPr>
      <w:r w:rsidRPr="0099063B">
        <w:rPr>
          <w:rFonts w:ascii="Arial" w:eastAsia="Times New Roman" w:hAnsi="Arial" w:cs="Arial"/>
          <w:b/>
          <w:bCs/>
          <w:color w:val="206875"/>
          <w:sz w:val="23"/>
          <w:szCs w:val="23"/>
          <w:lang w:eastAsia="cs-CZ"/>
        </w:rPr>
        <w:t>DOKUMENTY KE SPOLEČNÉMU VZDĚLÁVÁNÍ:</w:t>
      </w:r>
    </w:p>
    <w:p w:rsidR="0099063B" w:rsidRPr="0099063B" w:rsidRDefault="0099063B" w:rsidP="0099063B">
      <w:pPr>
        <w:numPr>
          <w:ilvl w:val="0"/>
          <w:numId w:val="3"/>
        </w:numPr>
        <w:spacing w:after="0" w:line="240" w:lineRule="auto"/>
        <w:ind w:left="0"/>
        <w:rPr>
          <w:rFonts w:ascii="Times New Roman" w:eastAsia="Times New Roman" w:hAnsi="Times New Roman" w:cs="Times New Roman"/>
          <w:sz w:val="24"/>
          <w:szCs w:val="24"/>
          <w:lang w:eastAsia="cs-CZ"/>
        </w:rPr>
      </w:pPr>
      <w:r w:rsidRPr="0099063B">
        <w:rPr>
          <w:rFonts w:ascii="Times New Roman" w:eastAsia="Times New Roman" w:hAnsi="Times New Roman" w:cs="Times New Roman"/>
          <w:sz w:val="24"/>
          <w:szCs w:val="24"/>
          <w:lang w:eastAsia="cs-CZ"/>
        </w:rPr>
        <w:t>Návrh vyhlášky o vzdělávání žáků se speciálními vzdělávacími potřebami, který byl dne 18. listopadu 2015zaslán do meziresortního připomínkového řízení: </w:t>
      </w:r>
      <w:hyperlink r:id="rId12" w:history="1">
        <w:r w:rsidRPr="0099063B">
          <w:rPr>
            <w:rFonts w:ascii="Times New Roman" w:eastAsia="Times New Roman" w:hAnsi="Times New Roman" w:cs="Times New Roman"/>
            <w:color w:val="206875"/>
            <w:sz w:val="24"/>
            <w:szCs w:val="24"/>
            <w:u w:val="single"/>
            <w:lang w:eastAsia="cs-CZ"/>
          </w:rPr>
          <w:t>Návrh vyhlášky k 18. 11.pdf</w:t>
        </w:r>
      </w:hyperlink>
    </w:p>
    <w:p w:rsidR="0099063B" w:rsidRPr="0099063B" w:rsidRDefault="0099063B" w:rsidP="0099063B">
      <w:pPr>
        <w:numPr>
          <w:ilvl w:val="0"/>
          <w:numId w:val="3"/>
        </w:numPr>
        <w:spacing w:after="0" w:line="240" w:lineRule="auto"/>
        <w:ind w:left="0"/>
        <w:rPr>
          <w:rFonts w:ascii="Times New Roman" w:eastAsia="Times New Roman" w:hAnsi="Times New Roman" w:cs="Times New Roman"/>
          <w:sz w:val="24"/>
          <w:szCs w:val="24"/>
          <w:lang w:eastAsia="cs-CZ"/>
        </w:rPr>
      </w:pPr>
      <w:hyperlink r:id="rId13" w:history="1">
        <w:proofErr w:type="spellStart"/>
        <w:r w:rsidRPr="0099063B">
          <w:rPr>
            <w:rFonts w:ascii="Times New Roman" w:eastAsia="Times New Roman" w:hAnsi="Times New Roman" w:cs="Times New Roman"/>
            <w:color w:val="206875"/>
            <w:sz w:val="24"/>
            <w:szCs w:val="24"/>
            <w:u w:val="single"/>
            <w:lang w:eastAsia="cs-CZ"/>
          </w:rPr>
          <w:t>Oduvodneni</w:t>
        </w:r>
        <w:proofErr w:type="spellEnd"/>
        <w:r w:rsidRPr="0099063B">
          <w:rPr>
            <w:rFonts w:ascii="Times New Roman" w:eastAsia="Times New Roman" w:hAnsi="Times New Roman" w:cs="Times New Roman"/>
            <w:color w:val="206875"/>
            <w:sz w:val="24"/>
            <w:szCs w:val="24"/>
            <w:u w:val="single"/>
            <w:lang w:eastAsia="cs-CZ"/>
          </w:rPr>
          <w:t xml:space="preserve"> k vyhlášce.pdf</w:t>
        </w:r>
      </w:hyperlink>
    </w:p>
    <w:p w:rsidR="0099063B" w:rsidRPr="0099063B" w:rsidRDefault="0099063B" w:rsidP="0099063B">
      <w:pPr>
        <w:numPr>
          <w:ilvl w:val="0"/>
          <w:numId w:val="3"/>
        </w:numPr>
        <w:spacing w:after="0" w:line="240" w:lineRule="auto"/>
        <w:ind w:left="0"/>
        <w:rPr>
          <w:rFonts w:ascii="Times New Roman" w:eastAsia="Times New Roman" w:hAnsi="Times New Roman" w:cs="Times New Roman"/>
          <w:sz w:val="24"/>
          <w:szCs w:val="24"/>
          <w:lang w:eastAsia="cs-CZ"/>
        </w:rPr>
      </w:pPr>
      <w:r w:rsidRPr="0099063B">
        <w:rPr>
          <w:rFonts w:ascii="Times New Roman" w:eastAsia="Times New Roman" w:hAnsi="Times New Roman" w:cs="Times New Roman"/>
          <w:sz w:val="24"/>
          <w:szCs w:val="24"/>
          <w:lang w:eastAsia="cs-CZ"/>
        </w:rPr>
        <w:t>Komentář k přehledu podpůrných opatření: </w:t>
      </w:r>
      <w:hyperlink r:id="rId14" w:history="1">
        <w:r w:rsidRPr="0099063B">
          <w:rPr>
            <w:rFonts w:ascii="Times New Roman" w:eastAsia="Times New Roman" w:hAnsi="Times New Roman" w:cs="Times New Roman"/>
            <w:color w:val="206875"/>
            <w:sz w:val="24"/>
            <w:szCs w:val="24"/>
            <w:u w:val="single"/>
            <w:lang w:eastAsia="cs-CZ"/>
          </w:rPr>
          <w:t>Komentář k přehledu podpůrných opatření.pdf</w:t>
        </w:r>
      </w:hyperlink>
    </w:p>
    <w:p w:rsidR="0099063B" w:rsidRPr="0099063B" w:rsidRDefault="0099063B" w:rsidP="0099063B">
      <w:pPr>
        <w:numPr>
          <w:ilvl w:val="0"/>
          <w:numId w:val="3"/>
        </w:numPr>
        <w:spacing w:after="0" w:line="240" w:lineRule="auto"/>
        <w:ind w:left="0"/>
        <w:rPr>
          <w:rFonts w:ascii="Times New Roman" w:eastAsia="Times New Roman" w:hAnsi="Times New Roman" w:cs="Times New Roman"/>
          <w:sz w:val="24"/>
          <w:szCs w:val="24"/>
          <w:lang w:eastAsia="cs-CZ"/>
        </w:rPr>
      </w:pPr>
      <w:r w:rsidRPr="0099063B">
        <w:rPr>
          <w:rFonts w:ascii="Times New Roman" w:eastAsia="Times New Roman" w:hAnsi="Times New Roman" w:cs="Times New Roman"/>
          <w:sz w:val="24"/>
          <w:szCs w:val="24"/>
          <w:lang w:eastAsia="cs-CZ"/>
        </w:rPr>
        <w:t>Vzdělávací a informační aktivity: </w:t>
      </w:r>
      <w:hyperlink r:id="rId15" w:history="1">
        <w:r w:rsidRPr="0099063B">
          <w:rPr>
            <w:rFonts w:ascii="Times New Roman" w:eastAsia="Times New Roman" w:hAnsi="Times New Roman" w:cs="Times New Roman"/>
            <w:color w:val="206875"/>
            <w:sz w:val="24"/>
            <w:szCs w:val="24"/>
            <w:u w:val="single"/>
            <w:lang w:eastAsia="cs-CZ"/>
          </w:rPr>
          <w:t xml:space="preserve">Přehled informačních a vzdělávacích aktivit MŠMT, NÚV a NIDV ke společnému </w:t>
        </w:r>
        <w:proofErr w:type="gramStart"/>
        <w:r w:rsidRPr="0099063B">
          <w:rPr>
            <w:rFonts w:ascii="Times New Roman" w:eastAsia="Times New Roman" w:hAnsi="Times New Roman" w:cs="Times New Roman"/>
            <w:color w:val="206875"/>
            <w:sz w:val="24"/>
            <w:szCs w:val="24"/>
            <w:u w:val="single"/>
            <w:lang w:eastAsia="cs-CZ"/>
          </w:rPr>
          <w:t>vzdělávání .</w:t>
        </w:r>
        <w:proofErr w:type="spellStart"/>
        <w:r w:rsidRPr="0099063B">
          <w:rPr>
            <w:rFonts w:ascii="Times New Roman" w:eastAsia="Times New Roman" w:hAnsi="Times New Roman" w:cs="Times New Roman"/>
            <w:color w:val="206875"/>
            <w:sz w:val="24"/>
            <w:szCs w:val="24"/>
            <w:u w:val="single"/>
            <w:lang w:eastAsia="cs-CZ"/>
          </w:rPr>
          <w:t>pdf</w:t>
        </w:r>
        <w:proofErr w:type="spellEnd"/>
        <w:proofErr w:type="gramEnd"/>
      </w:hyperlink>
    </w:p>
    <w:p w:rsidR="0099063B" w:rsidRPr="0099063B" w:rsidRDefault="0099063B" w:rsidP="0099063B">
      <w:pPr>
        <w:spacing w:before="120" w:after="240" w:line="240" w:lineRule="auto"/>
        <w:rPr>
          <w:rFonts w:ascii="Times New Roman" w:eastAsia="Times New Roman" w:hAnsi="Times New Roman" w:cs="Times New Roman"/>
          <w:sz w:val="24"/>
          <w:szCs w:val="24"/>
          <w:lang w:eastAsia="cs-CZ"/>
        </w:rPr>
      </w:pPr>
      <w:r w:rsidRPr="0099063B">
        <w:rPr>
          <w:rFonts w:ascii="Times New Roman" w:eastAsia="Times New Roman" w:hAnsi="Times New Roman" w:cs="Times New Roman"/>
          <w:b/>
          <w:bCs/>
          <w:sz w:val="24"/>
          <w:szCs w:val="24"/>
          <w:lang w:eastAsia="cs-CZ"/>
        </w:rPr>
        <w:t> </w:t>
      </w:r>
    </w:p>
    <w:p w:rsidR="002B7A1A" w:rsidRDefault="002B7A1A"/>
    <w:sectPr w:rsidR="002B7A1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61530A"/>
    <w:multiLevelType w:val="multilevel"/>
    <w:tmpl w:val="BF781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6041805"/>
    <w:multiLevelType w:val="multilevel"/>
    <w:tmpl w:val="3D728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77A3535"/>
    <w:multiLevelType w:val="multilevel"/>
    <w:tmpl w:val="D090C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063B"/>
    <w:rsid w:val="002B7A1A"/>
    <w:rsid w:val="0099063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2">
    <w:name w:val="heading 2"/>
    <w:basedOn w:val="Normln"/>
    <w:link w:val="Nadpis2Char"/>
    <w:uiPriority w:val="9"/>
    <w:qFormat/>
    <w:rsid w:val="0099063B"/>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paragraph" w:styleId="Nadpis4">
    <w:name w:val="heading 4"/>
    <w:basedOn w:val="Normln"/>
    <w:link w:val="Nadpis4Char"/>
    <w:uiPriority w:val="9"/>
    <w:qFormat/>
    <w:rsid w:val="0099063B"/>
    <w:pPr>
      <w:spacing w:before="100" w:beforeAutospacing="1" w:after="100" w:afterAutospacing="1" w:line="240" w:lineRule="auto"/>
      <w:outlineLvl w:val="3"/>
    </w:pPr>
    <w:rPr>
      <w:rFonts w:ascii="Times New Roman" w:eastAsia="Times New Roman" w:hAnsi="Times New Roman" w:cs="Times New Roman"/>
      <w:b/>
      <w:bCs/>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99063B"/>
    <w:rPr>
      <w:rFonts w:ascii="Times New Roman" w:eastAsia="Times New Roman" w:hAnsi="Times New Roman" w:cs="Times New Roman"/>
      <w:b/>
      <w:bCs/>
      <w:sz w:val="36"/>
      <w:szCs w:val="36"/>
      <w:lang w:eastAsia="cs-CZ"/>
    </w:rPr>
  </w:style>
  <w:style w:type="character" w:customStyle="1" w:styleId="Nadpis4Char">
    <w:name w:val="Nadpis 4 Char"/>
    <w:basedOn w:val="Standardnpsmoodstavce"/>
    <w:link w:val="Nadpis4"/>
    <w:uiPriority w:val="9"/>
    <w:rsid w:val="0099063B"/>
    <w:rPr>
      <w:rFonts w:ascii="Times New Roman" w:eastAsia="Times New Roman" w:hAnsi="Times New Roman" w:cs="Times New Roman"/>
      <w:b/>
      <w:bCs/>
      <w:sz w:val="24"/>
      <w:szCs w:val="24"/>
      <w:lang w:eastAsia="cs-CZ"/>
    </w:rPr>
  </w:style>
  <w:style w:type="character" w:styleId="Hypertextovodkaz">
    <w:name w:val="Hyperlink"/>
    <w:basedOn w:val="Standardnpsmoodstavce"/>
    <w:uiPriority w:val="99"/>
    <w:semiHidden/>
    <w:unhideWhenUsed/>
    <w:rsid w:val="0099063B"/>
    <w:rPr>
      <w:color w:val="0000FF"/>
      <w:u w:val="single"/>
    </w:rPr>
  </w:style>
  <w:style w:type="character" w:customStyle="1" w:styleId="apple-converted-space">
    <w:name w:val="apple-converted-space"/>
    <w:basedOn w:val="Standardnpsmoodstavce"/>
    <w:rsid w:val="0099063B"/>
  </w:style>
  <w:style w:type="character" w:styleId="Zvraznn">
    <w:name w:val="Emphasis"/>
    <w:basedOn w:val="Standardnpsmoodstavce"/>
    <w:uiPriority w:val="20"/>
    <w:qFormat/>
    <w:rsid w:val="0099063B"/>
    <w:rPr>
      <w:i/>
      <w:iCs/>
    </w:rPr>
  </w:style>
  <w:style w:type="character" w:styleId="Siln">
    <w:name w:val="Strong"/>
    <w:basedOn w:val="Standardnpsmoodstavce"/>
    <w:uiPriority w:val="22"/>
    <w:qFormat/>
    <w:rsid w:val="0099063B"/>
    <w:rPr>
      <w:b/>
      <w:bCs/>
    </w:rPr>
  </w:style>
  <w:style w:type="paragraph" w:styleId="Normlnweb">
    <w:name w:val="Normal (Web)"/>
    <w:basedOn w:val="Normln"/>
    <w:uiPriority w:val="99"/>
    <w:semiHidden/>
    <w:unhideWhenUsed/>
    <w:rsid w:val="0099063B"/>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dwitem">
    <w:name w:val="dw_item"/>
    <w:basedOn w:val="Standardnpsmoodstavce"/>
    <w:rsid w:val="0099063B"/>
  </w:style>
  <w:style w:type="paragraph" w:styleId="Textbubliny">
    <w:name w:val="Balloon Text"/>
    <w:basedOn w:val="Normln"/>
    <w:link w:val="TextbublinyChar"/>
    <w:uiPriority w:val="99"/>
    <w:semiHidden/>
    <w:unhideWhenUsed/>
    <w:rsid w:val="0099063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99063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2">
    <w:name w:val="heading 2"/>
    <w:basedOn w:val="Normln"/>
    <w:link w:val="Nadpis2Char"/>
    <w:uiPriority w:val="9"/>
    <w:qFormat/>
    <w:rsid w:val="0099063B"/>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paragraph" w:styleId="Nadpis4">
    <w:name w:val="heading 4"/>
    <w:basedOn w:val="Normln"/>
    <w:link w:val="Nadpis4Char"/>
    <w:uiPriority w:val="9"/>
    <w:qFormat/>
    <w:rsid w:val="0099063B"/>
    <w:pPr>
      <w:spacing w:before="100" w:beforeAutospacing="1" w:after="100" w:afterAutospacing="1" w:line="240" w:lineRule="auto"/>
      <w:outlineLvl w:val="3"/>
    </w:pPr>
    <w:rPr>
      <w:rFonts w:ascii="Times New Roman" w:eastAsia="Times New Roman" w:hAnsi="Times New Roman" w:cs="Times New Roman"/>
      <w:b/>
      <w:bCs/>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99063B"/>
    <w:rPr>
      <w:rFonts w:ascii="Times New Roman" w:eastAsia="Times New Roman" w:hAnsi="Times New Roman" w:cs="Times New Roman"/>
      <w:b/>
      <w:bCs/>
      <w:sz w:val="36"/>
      <w:szCs w:val="36"/>
      <w:lang w:eastAsia="cs-CZ"/>
    </w:rPr>
  </w:style>
  <w:style w:type="character" w:customStyle="1" w:styleId="Nadpis4Char">
    <w:name w:val="Nadpis 4 Char"/>
    <w:basedOn w:val="Standardnpsmoodstavce"/>
    <w:link w:val="Nadpis4"/>
    <w:uiPriority w:val="9"/>
    <w:rsid w:val="0099063B"/>
    <w:rPr>
      <w:rFonts w:ascii="Times New Roman" w:eastAsia="Times New Roman" w:hAnsi="Times New Roman" w:cs="Times New Roman"/>
      <w:b/>
      <w:bCs/>
      <w:sz w:val="24"/>
      <w:szCs w:val="24"/>
      <w:lang w:eastAsia="cs-CZ"/>
    </w:rPr>
  </w:style>
  <w:style w:type="character" w:styleId="Hypertextovodkaz">
    <w:name w:val="Hyperlink"/>
    <w:basedOn w:val="Standardnpsmoodstavce"/>
    <w:uiPriority w:val="99"/>
    <w:semiHidden/>
    <w:unhideWhenUsed/>
    <w:rsid w:val="0099063B"/>
    <w:rPr>
      <w:color w:val="0000FF"/>
      <w:u w:val="single"/>
    </w:rPr>
  </w:style>
  <w:style w:type="character" w:customStyle="1" w:styleId="apple-converted-space">
    <w:name w:val="apple-converted-space"/>
    <w:basedOn w:val="Standardnpsmoodstavce"/>
    <w:rsid w:val="0099063B"/>
  </w:style>
  <w:style w:type="character" w:styleId="Zvraznn">
    <w:name w:val="Emphasis"/>
    <w:basedOn w:val="Standardnpsmoodstavce"/>
    <w:uiPriority w:val="20"/>
    <w:qFormat/>
    <w:rsid w:val="0099063B"/>
    <w:rPr>
      <w:i/>
      <w:iCs/>
    </w:rPr>
  </w:style>
  <w:style w:type="character" w:styleId="Siln">
    <w:name w:val="Strong"/>
    <w:basedOn w:val="Standardnpsmoodstavce"/>
    <w:uiPriority w:val="22"/>
    <w:qFormat/>
    <w:rsid w:val="0099063B"/>
    <w:rPr>
      <w:b/>
      <w:bCs/>
    </w:rPr>
  </w:style>
  <w:style w:type="paragraph" w:styleId="Normlnweb">
    <w:name w:val="Normal (Web)"/>
    <w:basedOn w:val="Normln"/>
    <w:uiPriority w:val="99"/>
    <w:semiHidden/>
    <w:unhideWhenUsed/>
    <w:rsid w:val="0099063B"/>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dwitem">
    <w:name w:val="dw_item"/>
    <w:basedOn w:val="Standardnpsmoodstavce"/>
    <w:rsid w:val="0099063B"/>
  </w:style>
  <w:style w:type="paragraph" w:styleId="Textbubliny">
    <w:name w:val="Balloon Text"/>
    <w:basedOn w:val="Normln"/>
    <w:link w:val="TextbublinyChar"/>
    <w:uiPriority w:val="99"/>
    <w:semiHidden/>
    <w:unhideWhenUsed/>
    <w:rsid w:val="0099063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99063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4684382">
      <w:bodyDiv w:val="1"/>
      <w:marLeft w:val="0"/>
      <w:marRight w:val="0"/>
      <w:marTop w:val="0"/>
      <w:marBottom w:val="0"/>
      <w:divBdr>
        <w:top w:val="none" w:sz="0" w:space="0" w:color="auto"/>
        <w:left w:val="none" w:sz="0" w:space="0" w:color="auto"/>
        <w:bottom w:val="none" w:sz="0" w:space="0" w:color="auto"/>
        <w:right w:val="none" w:sz="0" w:space="0" w:color="auto"/>
      </w:divBdr>
      <w:divsChild>
        <w:div w:id="1917519095">
          <w:marLeft w:val="0"/>
          <w:marRight w:val="0"/>
          <w:marTop w:val="0"/>
          <w:marBottom w:val="0"/>
          <w:divBdr>
            <w:top w:val="none" w:sz="0" w:space="0" w:color="auto"/>
            <w:left w:val="none" w:sz="0" w:space="0" w:color="auto"/>
            <w:bottom w:val="none" w:sz="0" w:space="0" w:color="auto"/>
            <w:right w:val="none" w:sz="0" w:space="0" w:color="auto"/>
          </w:divBdr>
          <w:divsChild>
            <w:div w:id="2092460653">
              <w:marLeft w:val="0"/>
              <w:marRight w:val="0"/>
              <w:marTop w:val="0"/>
              <w:marBottom w:val="240"/>
              <w:divBdr>
                <w:top w:val="none" w:sz="0" w:space="0" w:color="auto"/>
                <w:left w:val="none" w:sz="0" w:space="0" w:color="auto"/>
                <w:bottom w:val="none" w:sz="0" w:space="0" w:color="auto"/>
                <w:right w:val="none" w:sz="0" w:space="0" w:color="auto"/>
              </w:divBdr>
            </w:div>
          </w:divsChild>
        </w:div>
        <w:div w:id="700593438">
          <w:marLeft w:val="0"/>
          <w:marRight w:val="0"/>
          <w:marTop w:val="0"/>
          <w:marBottom w:val="0"/>
          <w:divBdr>
            <w:top w:val="none" w:sz="0" w:space="0" w:color="auto"/>
            <w:left w:val="none" w:sz="0" w:space="0" w:color="auto"/>
            <w:bottom w:val="none" w:sz="0" w:space="0" w:color="auto"/>
            <w:right w:val="none" w:sz="0" w:space="0" w:color="auto"/>
          </w:divBdr>
          <w:divsChild>
            <w:div w:id="980115150">
              <w:marLeft w:val="0"/>
              <w:marRight w:val="0"/>
              <w:marTop w:val="0"/>
              <w:marBottom w:val="0"/>
              <w:divBdr>
                <w:top w:val="none" w:sz="0" w:space="0" w:color="auto"/>
                <w:left w:val="none" w:sz="0" w:space="0" w:color="auto"/>
                <w:bottom w:val="none" w:sz="0" w:space="0" w:color="auto"/>
                <w:right w:val="none" w:sz="0" w:space="0" w:color="auto"/>
              </w:divBdr>
              <w:divsChild>
                <w:div w:id="1727799940">
                  <w:marLeft w:val="0"/>
                  <w:marRight w:val="0"/>
                  <w:marTop w:val="0"/>
                  <w:marBottom w:val="0"/>
                  <w:divBdr>
                    <w:top w:val="none" w:sz="0" w:space="0" w:color="auto"/>
                    <w:left w:val="none" w:sz="0" w:space="0" w:color="auto"/>
                    <w:bottom w:val="none" w:sz="0" w:space="0" w:color="auto"/>
                    <w:right w:val="none" w:sz="0" w:space="0" w:color="auto"/>
                  </w:divBdr>
                  <w:divsChild>
                    <w:div w:id="101265934">
                      <w:marLeft w:val="0"/>
                      <w:marRight w:val="0"/>
                      <w:marTop w:val="0"/>
                      <w:marBottom w:val="0"/>
                      <w:divBdr>
                        <w:top w:val="none" w:sz="0" w:space="0" w:color="auto"/>
                        <w:left w:val="none" w:sz="0" w:space="0" w:color="auto"/>
                        <w:bottom w:val="none" w:sz="0" w:space="0" w:color="auto"/>
                        <w:right w:val="none" w:sz="0" w:space="0" w:color="auto"/>
                      </w:divBdr>
                      <w:divsChild>
                        <w:div w:id="471364072">
                          <w:marLeft w:val="0"/>
                          <w:marRight w:val="0"/>
                          <w:marTop w:val="0"/>
                          <w:marBottom w:val="0"/>
                          <w:divBdr>
                            <w:top w:val="none" w:sz="0" w:space="0" w:color="auto"/>
                            <w:left w:val="none" w:sz="0" w:space="0" w:color="auto"/>
                            <w:bottom w:val="none" w:sz="0" w:space="0" w:color="auto"/>
                            <w:right w:val="none" w:sz="0" w:space="0" w:color="auto"/>
                          </w:divBdr>
                          <w:divsChild>
                            <w:div w:id="108547451">
                              <w:marLeft w:val="0"/>
                              <w:marRight w:val="0"/>
                              <w:marTop w:val="0"/>
                              <w:marBottom w:val="0"/>
                              <w:divBdr>
                                <w:top w:val="none" w:sz="0" w:space="0" w:color="auto"/>
                                <w:left w:val="none" w:sz="0" w:space="0" w:color="auto"/>
                                <w:bottom w:val="none" w:sz="0" w:space="0" w:color="auto"/>
                                <w:right w:val="none" w:sz="0" w:space="0" w:color="auto"/>
                              </w:divBdr>
                            </w:div>
                            <w:div w:id="79717862">
                              <w:marLeft w:val="0"/>
                              <w:marRight w:val="0"/>
                              <w:marTop w:val="120"/>
                              <w:marBottom w:val="240"/>
                              <w:divBdr>
                                <w:top w:val="none" w:sz="0" w:space="0" w:color="auto"/>
                                <w:left w:val="none" w:sz="0" w:space="0" w:color="auto"/>
                                <w:bottom w:val="none" w:sz="0" w:space="0" w:color="auto"/>
                                <w:right w:val="none" w:sz="0" w:space="0" w:color="auto"/>
                              </w:divBdr>
                            </w:div>
                            <w:div w:id="223875000">
                              <w:marLeft w:val="0"/>
                              <w:marRight w:val="0"/>
                              <w:marTop w:val="0"/>
                              <w:marBottom w:val="0"/>
                              <w:divBdr>
                                <w:top w:val="dotted" w:sz="6" w:space="6" w:color="3696AB"/>
                                <w:left w:val="none" w:sz="0" w:space="0" w:color="auto"/>
                                <w:bottom w:val="dotted" w:sz="6" w:space="0" w:color="3696AB"/>
                                <w:right w:val="none" w:sz="0" w:space="0" w:color="auto"/>
                              </w:divBdr>
                              <w:divsChild>
                                <w:div w:id="514881803">
                                  <w:marLeft w:val="0"/>
                                  <w:marRight w:val="0"/>
                                  <w:marTop w:val="0"/>
                                  <w:marBottom w:val="0"/>
                                  <w:divBdr>
                                    <w:top w:val="none" w:sz="0" w:space="0" w:color="auto"/>
                                    <w:left w:val="none" w:sz="0" w:space="0" w:color="auto"/>
                                    <w:bottom w:val="none" w:sz="0" w:space="0" w:color="auto"/>
                                    <w:right w:val="none" w:sz="0" w:space="0" w:color="auto"/>
                                  </w:divBdr>
                                  <w:divsChild>
                                    <w:div w:id="1099135199">
                                      <w:marLeft w:val="0"/>
                                      <w:marRight w:val="0"/>
                                      <w:marTop w:val="0"/>
                                      <w:marBottom w:val="0"/>
                                      <w:divBdr>
                                        <w:top w:val="none" w:sz="0" w:space="0" w:color="auto"/>
                                        <w:left w:val="none" w:sz="0" w:space="0" w:color="auto"/>
                                        <w:bottom w:val="none" w:sz="0" w:space="0" w:color="auto"/>
                                        <w:right w:val="none" w:sz="0" w:space="0" w:color="auto"/>
                                      </w:divBdr>
                                      <w:divsChild>
                                        <w:div w:id="535237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smt.cz/ministerstvo/novinar/tiskove-zpravy" TargetMode="External"/><Relationship Id="rId13" Type="http://schemas.openxmlformats.org/officeDocument/2006/relationships/hyperlink" Target="http://www.msmt.cz/file/36500/" TargetMode="External"/><Relationship Id="rId3" Type="http://schemas.microsoft.com/office/2007/relationships/stylesWithEffects" Target="stylesWithEffects.xml"/><Relationship Id="rId7" Type="http://schemas.openxmlformats.org/officeDocument/2006/relationships/hyperlink" Target="http://www.msmt.cz/ministerstvo/novinar" TargetMode="External"/><Relationship Id="rId12" Type="http://schemas.openxmlformats.org/officeDocument/2006/relationships/hyperlink" Target="http://www.msmt.cz/file/36496/"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msmt.cz/ministerstvo" TargetMode="External"/><Relationship Id="rId11" Type="http://schemas.openxmlformats.org/officeDocument/2006/relationships/hyperlink" Target="http://www.msmt.cz/ministerstvo/novinar/klicove-dokumenty-ke-spolecnemu-vzdelavani" TargetMode="External"/><Relationship Id="rId5" Type="http://schemas.openxmlformats.org/officeDocument/2006/relationships/webSettings" Target="webSettings.xml"/><Relationship Id="rId15" Type="http://schemas.openxmlformats.org/officeDocument/2006/relationships/hyperlink" Target="http://www.msmt.cz/file/36568/" TargetMode="External"/><Relationship Id="rId10" Type="http://schemas.openxmlformats.org/officeDocument/2006/relationships/hyperlink" Target="http://www.msmt.cz/ministerstvo/novinar/spolecne-vzdelavani-neznamena-ruseni-skol"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www.msmt.cz/file/36497/"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8</Pages>
  <Words>2909</Words>
  <Characters>17169</Characters>
  <Application>Microsoft Office Word</Application>
  <DocSecurity>0</DocSecurity>
  <Lines>143</Lines>
  <Paragraphs>40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20038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1</cp:revision>
  <dcterms:created xsi:type="dcterms:W3CDTF">2016-01-04T07:09:00Z</dcterms:created>
  <dcterms:modified xsi:type="dcterms:W3CDTF">2016-01-04T07:19:00Z</dcterms:modified>
</cp:coreProperties>
</file>