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C35DB" w14:textId="77777777" w:rsidR="00333646" w:rsidRDefault="00333646" w:rsidP="00333646">
      <w:pPr>
        <w:shd w:val="clear" w:color="auto" w:fill="FFFFFF"/>
        <w:jc w:val="center"/>
        <w:rPr>
          <w:rFonts w:ascii="Arial" w:eastAsia="Times New Roman" w:hAnsi="Arial" w:cs="Arial"/>
          <w:b/>
          <w:color w:val="000000"/>
          <w:sz w:val="18"/>
          <w:szCs w:val="18"/>
          <w:lang w:eastAsia="cs-CZ"/>
        </w:rPr>
      </w:pPr>
      <w:r w:rsidRPr="005E68EA">
        <w:rPr>
          <w:rFonts w:ascii="Arial" w:eastAsia="Times New Roman" w:hAnsi="Arial" w:cs="Arial"/>
          <w:b/>
          <w:color w:val="000000"/>
          <w:sz w:val="18"/>
          <w:szCs w:val="18"/>
          <w:lang w:eastAsia="cs-CZ"/>
        </w:rPr>
        <w:t>Novela zákon č. 250/2000 Sb., o rozpočtových pravidlech územních rozpočtů, ve znění pozdějších předpisů</w:t>
      </w:r>
    </w:p>
    <w:p w14:paraId="0A5ADD7E" w14:textId="77777777" w:rsidR="00333646" w:rsidRPr="005E68EA" w:rsidRDefault="00333646" w:rsidP="00333646">
      <w:pPr>
        <w:shd w:val="clear" w:color="auto" w:fill="FFFFFF"/>
        <w:rPr>
          <w:rFonts w:ascii="Arial" w:eastAsia="Times New Roman" w:hAnsi="Arial" w:cs="Arial"/>
          <w:b/>
          <w:color w:val="000000"/>
          <w:sz w:val="18"/>
          <w:szCs w:val="18"/>
          <w:lang w:eastAsia="cs-CZ"/>
        </w:rPr>
      </w:pP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333646" w:rsidRPr="005E68EA" w14:paraId="3D1D26B8" w14:textId="77777777" w:rsidTr="00490255">
        <w:trPr>
          <w:tblCellSpacing w:w="15" w:type="dxa"/>
        </w:trPr>
        <w:tc>
          <w:tcPr>
            <w:tcW w:w="495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EFD076" w14:textId="77777777" w:rsidR="00333646" w:rsidRPr="005E68EA" w:rsidRDefault="00333646" w:rsidP="00490255">
            <w:pPr>
              <w:spacing w:line="191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</w:pPr>
            <w:r w:rsidRPr="005E68EA">
              <w:rPr>
                <w:rFonts w:ascii="Arial" w:eastAsia="Times New Roman" w:hAnsi="Arial" w:cs="Arial"/>
                <w:color w:val="000000"/>
                <w:sz w:val="18"/>
                <w:szCs w:val="18"/>
                <w:lang w:eastAsia="cs-CZ"/>
              </w:rPr>
              <w:t>V souvislosti s novým zákonem č. 23/2017 Sb., o pravidlech rozpočtové odpovědnosti, byl novelizován zákon č. 250/2000 Sb. Hlavní změnou je povinnost příspěvkových organizací sestavovat a zveřejňovat střednědobý výhled rozpočtu a rozpočet školy.</w:t>
            </w:r>
          </w:p>
        </w:tc>
      </w:tr>
    </w:tbl>
    <w:p w14:paraId="2263313E" w14:textId="77777777" w:rsidR="00333646" w:rsidRPr="005E68EA" w:rsidRDefault="00333646" w:rsidP="00333646">
      <w:pPr>
        <w:shd w:val="clear" w:color="auto" w:fill="FFFFFF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5E68EA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§ 28</w:t>
      </w:r>
    </w:p>
    <w:p w14:paraId="5264ED8A" w14:textId="77777777" w:rsidR="00333646" w:rsidRPr="005E68EA" w:rsidRDefault="00333646" w:rsidP="00333646">
      <w:pPr>
        <w:shd w:val="clear" w:color="auto" w:fill="FFFFFF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5E68EA">
        <w:rPr>
          <w:rFonts w:ascii="Arial" w:eastAsia="Times New Roman" w:hAnsi="Arial" w:cs="Arial"/>
          <w:color w:val="000000"/>
          <w:sz w:val="18"/>
          <w:szCs w:val="18"/>
          <w:u w:val="single"/>
          <w:lang w:eastAsia="cs-CZ"/>
        </w:rPr>
        <w:t>Finanční hospodaření příspěvkových organizací</w:t>
      </w:r>
    </w:p>
    <w:p w14:paraId="04F9B50E" w14:textId="77777777" w:rsidR="00333646" w:rsidRPr="005E68EA" w:rsidRDefault="00333646" w:rsidP="00333646">
      <w:pPr>
        <w:shd w:val="clear" w:color="auto" w:fill="FFFFFF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5E68EA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(1) Příspěvková organizace sestavuje rozpočet a střednědobý výhled rozpočtu, které schvaluje její zřizovatel.</w:t>
      </w:r>
      <w:r w:rsidRPr="005E68EA">
        <w:rPr>
          <w:rFonts w:ascii="Arial" w:eastAsia="Times New Roman" w:hAnsi="Arial" w:cs="Arial"/>
          <w:color w:val="000000"/>
          <w:sz w:val="18"/>
          <w:szCs w:val="18"/>
          <w:lang w:eastAsia="cs-CZ"/>
        </w:rPr>
        <w:br/>
        <w:t>(2) Rozpočet příspěvkové organizace je plán výnosů a nákladů na rozpočtový rok, jímž se řídí financování činnosti příspěvkové organizace. Rozpočtový rok je shodný s kalendářním rokem.</w:t>
      </w:r>
      <w:r w:rsidRPr="005E68EA">
        <w:rPr>
          <w:rFonts w:ascii="Arial" w:eastAsia="Times New Roman" w:hAnsi="Arial" w:cs="Arial"/>
          <w:color w:val="000000"/>
          <w:sz w:val="18"/>
          <w:szCs w:val="18"/>
          <w:lang w:eastAsia="cs-CZ"/>
        </w:rPr>
        <w:br/>
        <w:t>(3) Střednědobý výhled rozpočtu příspěvkové organizace je plán výnosů a nákladů na nejméně 2 roky následující po roce, na který je sestavován rozpočet. Obsahuje předpokládané náklady a výnosy v jednotlivých letech.</w:t>
      </w:r>
      <w:r w:rsidRPr="005E68EA">
        <w:rPr>
          <w:rFonts w:ascii="Arial" w:eastAsia="Times New Roman" w:hAnsi="Arial" w:cs="Arial"/>
          <w:color w:val="000000"/>
          <w:sz w:val="18"/>
          <w:szCs w:val="18"/>
          <w:lang w:eastAsia="cs-CZ"/>
        </w:rPr>
        <w:br/>
        <w:t>§ 28a</w:t>
      </w:r>
    </w:p>
    <w:p w14:paraId="7AA39F77" w14:textId="77777777" w:rsidR="00333646" w:rsidRPr="005E68EA" w:rsidRDefault="00333646" w:rsidP="00333646">
      <w:pPr>
        <w:shd w:val="clear" w:color="auto" w:fill="FFFFFF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5E68EA">
        <w:rPr>
          <w:rFonts w:ascii="Arial" w:eastAsia="Times New Roman" w:hAnsi="Arial" w:cs="Arial"/>
          <w:color w:val="000000"/>
          <w:sz w:val="18"/>
          <w:szCs w:val="18"/>
          <w:u w:val="single"/>
          <w:lang w:eastAsia="cs-CZ"/>
        </w:rPr>
        <w:t>Zveřejňování střednědobého výhledu rozpočtu a rozpočtu příspěvkové organizace</w:t>
      </w:r>
    </w:p>
    <w:p w14:paraId="7229A013" w14:textId="77777777" w:rsidR="00333646" w:rsidRPr="005E68EA" w:rsidRDefault="00333646" w:rsidP="00333646">
      <w:pPr>
        <w:shd w:val="clear" w:color="auto" w:fill="FFFFFF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5E68EA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(1) Příspěvková organizace zveřejní návrh střednědobého výhledu rozpočtu na svých internetových stránkách, na internetových stránkách svého zřizovatele, nebo způsobem v místě obvyklým nejméně 15 dnů přede dnem zahájení jeho projednávání zřizovatelem. Zveřejnění musí trvat až do schválení střednědobého výhledu rozpočtu.</w:t>
      </w:r>
      <w:r w:rsidRPr="005E68EA">
        <w:rPr>
          <w:rFonts w:ascii="Arial" w:eastAsia="Times New Roman" w:hAnsi="Arial" w:cs="Arial"/>
          <w:color w:val="000000"/>
          <w:sz w:val="18"/>
          <w:szCs w:val="18"/>
          <w:lang w:eastAsia="cs-CZ"/>
        </w:rPr>
        <w:br/>
        <w:t>(2) Příspěvková organizace zveřejní střednědobý výhled rozpočtu na svých internetových stránkách, na internetových stránkách svého zřizovatele, nebo způsobem v místě obvyklým do 30 dnů ode dne jeho schválení. Zveřejnění musí trvat až do schválení nového střednědobého výhledu rozpočtu.</w:t>
      </w:r>
      <w:r w:rsidRPr="005E68EA">
        <w:rPr>
          <w:rFonts w:ascii="Arial" w:eastAsia="Times New Roman" w:hAnsi="Arial" w:cs="Arial"/>
          <w:color w:val="000000"/>
          <w:sz w:val="18"/>
          <w:szCs w:val="18"/>
          <w:lang w:eastAsia="cs-CZ"/>
        </w:rPr>
        <w:br/>
        <w:t>(3) Příspěvková organizace zveřejní návrh rozpočtu na svých internetových stránkách, na internetových stránkách svého zřizovatele, nebo způsobem v místě obvyklým nejméně 15 dnů přede dnem zahájení jeho projednávání zřizovatelem. Zveřejnění musí trvat až do schválení rozpočtu.</w:t>
      </w:r>
      <w:r w:rsidRPr="005E68EA">
        <w:rPr>
          <w:rFonts w:ascii="Arial" w:eastAsia="Times New Roman" w:hAnsi="Arial" w:cs="Arial"/>
          <w:color w:val="000000"/>
          <w:sz w:val="18"/>
          <w:szCs w:val="18"/>
          <w:lang w:eastAsia="cs-CZ"/>
        </w:rPr>
        <w:br/>
        <w:t>(4) Příspěvková organizace zveřejní rozpočet na svých internetových stránkách, na internetových stránkách svého zřizovatele, nebo způsobem v místě obvyklým do 30 dnů od jeho schválení. Zveřejnění musí trvat až do schválení rozpočtu na následující rozpočtový rok.</w:t>
      </w:r>
    </w:p>
    <w:p w14:paraId="41EEDEE1" w14:textId="77777777" w:rsidR="00333646" w:rsidRDefault="00333646" w:rsidP="00333646"/>
    <w:p w14:paraId="4FC95DFF" w14:textId="77777777" w:rsidR="00C23E84" w:rsidRDefault="00C23E84"/>
    <w:sectPr w:rsidR="00C23E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646"/>
    <w:rsid w:val="00333646"/>
    <w:rsid w:val="00C2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14DC052"/>
  <w15:chartTrackingRefBased/>
  <w15:docId w15:val="{C88D10FF-EF67-0546-BD49-E5C981536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33646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2023-05-31T13:18:00Z</dcterms:created>
  <dcterms:modified xsi:type="dcterms:W3CDTF">2023-05-31T13:18:00Z</dcterms:modified>
</cp:coreProperties>
</file>