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6CD7" w:rsidRPr="00B86CD7" w:rsidRDefault="00B86CD7" w:rsidP="00B86CD7">
      <w:pPr>
        <w:pStyle w:val="Bezmezer"/>
        <w:rPr>
          <w:rFonts w:ascii="Times New Roman" w:hAnsi="Times New Roman" w:cs="Times New Roman"/>
          <w:b/>
          <w:i/>
          <w:color w:val="0000FF"/>
          <w:sz w:val="20"/>
          <w:szCs w:val="20"/>
          <w:lang w:eastAsia="cs-CZ"/>
        </w:rPr>
      </w:pPr>
      <w:r w:rsidRPr="00B86CD7">
        <w:rPr>
          <w:rFonts w:ascii="Times New Roman" w:hAnsi="Times New Roman" w:cs="Times New Roman"/>
          <w:b/>
          <w:i/>
          <w:color w:val="0000FF"/>
          <w:sz w:val="20"/>
          <w:szCs w:val="20"/>
          <w:lang w:eastAsia="cs-CZ"/>
        </w:rPr>
        <w:t>Vyhláška č. 161/2018 Sb., o předkládání údajů o předpokládaných počtech pedagogických pracovníků a jejich platovém zařazení</w:t>
      </w:r>
    </w:p>
    <w:p w:rsidR="00B86CD7" w:rsidRPr="00B86CD7" w:rsidRDefault="00B86CD7" w:rsidP="00B86CD7">
      <w:pPr>
        <w:pStyle w:val="Bezmezer"/>
        <w:rPr>
          <w:rFonts w:ascii="Times New Roman" w:hAnsi="Times New Roman" w:cs="Times New Roman"/>
          <w:noProof/>
          <w:color w:val="0000FF"/>
          <w:sz w:val="20"/>
          <w:szCs w:val="20"/>
          <w:lang w:eastAsia="cs-CZ"/>
        </w:rPr>
      </w:pPr>
    </w:p>
    <w:p w:rsidR="00B86CD7" w:rsidRPr="00B86CD7" w:rsidRDefault="00B86CD7" w:rsidP="00B86CD7">
      <w:pPr>
        <w:pStyle w:val="Bezmezer"/>
        <w:rPr>
          <w:rFonts w:ascii="Times New Roman" w:hAnsi="Times New Roman" w:cs="Times New Roman"/>
          <w:color w:val="0000FF"/>
          <w:sz w:val="20"/>
          <w:szCs w:val="20"/>
          <w:lang w:eastAsia="cs-CZ"/>
        </w:rPr>
      </w:pPr>
      <w:r w:rsidRPr="00B86CD7">
        <w:rPr>
          <w:rFonts w:ascii="Times New Roman" w:hAnsi="Times New Roman" w:cs="Times New Roman"/>
          <w:color w:val="0000FF"/>
          <w:sz w:val="20"/>
          <w:szCs w:val="20"/>
          <w:lang w:eastAsia="cs-CZ"/>
        </w:rPr>
        <w:t>Ministerstvo školství, mládeže a tělovýchovy (dále jen "ministerstvo") stanoví podle § 161c odst. 2 písm. a) zákona č. 561/2004 Sb., o předškolním, základním, středním, vyšším odborném a jiném vzdělávání (školský zákon), ve znění zákona č. 101/2017 Sb.:</w:t>
      </w:r>
      <w:r w:rsidRPr="00B86CD7">
        <w:rPr>
          <w:rFonts w:ascii="Times New Roman" w:hAnsi="Times New Roman" w:cs="Times New Roman"/>
          <w:color w:val="0000FF"/>
          <w:sz w:val="20"/>
          <w:szCs w:val="20"/>
          <w:lang w:eastAsia="cs-CZ"/>
        </w:rPr>
        <w:br/>
      </w:r>
    </w:p>
    <w:p w:rsidR="00B86CD7" w:rsidRPr="00B86CD7" w:rsidRDefault="00B86CD7" w:rsidP="00B86CD7">
      <w:pPr>
        <w:pStyle w:val="Bezmezer"/>
        <w:rPr>
          <w:rFonts w:ascii="Times New Roman" w:hAnsi="Times New Roman" w:cs="Times New Roman"/>
          <w:color w:val="0000FF"/>
          <w:sz w:val="20"/>
          <w:szCs w:val="20"/>
          <w:lang w:eastAsia="cs-CZ"/>
        </w:rPr>
      </w:pPr>
      <w:r w:rsidRPr="00B86CD7">
        <w:rPr>
          <w:rFonts w:ascii="Times New Roman" w:hAnsi="Times New Roman" w:cs="Times New Roman"/>
          <w:color w:val="0000FF"/>
          <w:sz w:val="20"/>
          <w:szCs w:val="20"/>
          <w:lang w:eastAsia="cs-CZ"/>
        </w:rPr>
        <w:t>§ 1</w:t>
      </w:r>
    </w:p>
    <w:p w:rsidR="00B86CD7" w:rsidRPr="00B86CD7" w:rsidRDefault="00B86CD7" w:rsidP="00B86CD7">
      <w:pPr>
        <w:pStyle w:val="Bezmezer"/>
        <w:rPr>
          <w:rFonts w:ascii="Times New Roman" w:hAnsi="Times New Roman" w:cs="Times New Roman"/>
          <w:color w:val="0000FF"/>
          <w:sz w:val="20"/>
          <w:szCs w:val="20"/>
          <w:lang w:eastAsia="cs-CZ"/>
        </w:rPr>
      </w:pPr>
    </w:p>
    <w:p w:rsidR="00B86CD7" w:rsidRPr="00B86CD7" w:rsidRDefault="00B86CD7" w:rsidP="00B86CD7">
      <w:pPr>
        <w:pStyle w:val="Bezmezer"/>
        <w:rPr>
          <w:rFonts w:ascii="Times New Roman" w:hAnsi="Times New Roman" w:cs="Times New Roman"/>
          <w:color w:val="0000FF"/>
          <w:sz w:val="20"/>
          <w:szCs w:val="20"/>
          <w:u w:val="single"/>
          <w:lang w:eastAsia="cs-CZ"/>
        </w:rPr>
      </w:pPr>
      <w:r w:rsidRPr="00B86CD7">
        <w:rPr>
          <w:rFonts w:ascii="Times New Roman" w:hAnsi="Times New Roman" w:cs="Times New Roman"/>
          <w:color w:val="0000FF"/>
          <w:sz w:val="20"/>
          <w:szCs w:val="20"/>
          <w:u w:val="single"/>
          <w:lang w:eastAsia="cs-CZ"/>
        </w:rPr>
        <w:t>Rozsah předávaných údajů</w:t>
      </w:r>
    </w:p>
    <w:p w:rsidR="00B86CD7" w:rsidRPr="00B86CD7" w:rsidRDefault="00B86CD7" w:rsidP="00B86CD7">
      <w:pPr>
        <w:pStyle w:val="Bezmezer"/>
        <w:rPr>
          <w:rFonts w:ascii="Times New Roman" w:hAnsi="Times New Roman" w:cs="Times New Roman"/>
          <w:color w:val="0000FF"/>
          <w:sz w:val="20"/>
          <w:szCs w:val="20"/>
          <w:lang w:eastAsia="cs-CZ"/>
        </w:rPr>
      </w:pPr>
      <w:r w:rsidRPr="00B86CD7">
        <w:rPr>
          <w:rFonts w:ascii="Times New Roman" w:hAnsi="Times New Roman" w:cs="Times New Roman"/>
          <w:color w:val="0000FF"/>
          <w:sz w:val="20"/>
          <w:szCs w:val="20"/>
          <w:lang w:eastAsia="cs-CZ"/>
        </w:rPr>
        <w:t>(1) Právnická osoba vykonávající činnost mateřské školy, základní školy, střední školy, konzervatoře nebo školní družiny zřizovaná krajem, obcí nebo svazkem obcí (dále jen "právnická osoba") předává zvlášť pro každý druh školy a školní družinu předpokládané změny v počtu hodin přímé pedagogické činnosti pedagogických pracovníků zajišťujících vzdělávání v rozsahu Rámcového vzdělávacího programu a pedagogických pracovníků školní družiny vzhledem ke stavu k 30. září minulého kalendářního roku, jejichž mzdové nároky jsou financovány podle § 161c odst. 3 školského zákona, v členění podle skupin profesí.</w:t>
      </w:r>
      <w:r w:rsidRPr="00B86CD7">
        <w:rPr>
          <w:rFonts w:ascii="Times New Roman" w:hAnsi="Times New Roman" w:cs="Times New Roman"/>
          <w:color w:val="0000FF"/>
          <w:sz w:val="20"/>
          <w:szCs w:val="20"/>
          <w:lang w:eastAsia="cs-CZ"/>
        </w:rPr>
        <w:br/>
        <w:t>(2) Údaje podle odstavce 1 předloží právnická osoba podle očekávaných změn v organizaci vzdělávání a poskytování školských služeb v následujícím školním roce zejména vzhledem k výsledkům zápisu k předškolnímu vzdělávání, zápisu k základnímu vzdělávání a přijímacího řízení, případně i ke změnám ve školském rejstříku.</w:t>
      </w:r>
      <w:r w:rsidRPr="00B86CD7">
        <w:rPr>
          <w:rFonts w:ascii="Times New Roman" w:hAnsi="Times New Roman" w:cs="Times New Roman"/>
          <w:color w:val="0000FF"/>
          <w:sz w:val="20"/>
          <w:szCs w:val="20"/>
          <w:lang w:eastAsia="cs-CZ"/>
        </w:rPr>
        <w:br/>
      </w:r>
    </w:p>
    <w:p w:rsidR="00B86CD7" w:rsidRPr="00B86CD7" w:rsidRDefault="00B86CD7" w:rsidP="00B86CD7">
      <w:pPr>
        <w:pStyle w:val="Bezmezer"/>
        <w:rPr>
          <w:rFonts w:ascii="Times New Roman" w:hAnsi="Times New Roman" w:cs="Times New Roman"/>
          <w:color w:val="0000FF"/>
          <w:sz w:val="20"/>
          <w:szCs w:val="20"/>
          <w:lang w:eastAsia="cs-CZ"/>
        </w:rPr>
      </w:pPr>
      <w:r w:rsidRPr="00B86CD7">
        <w:rPr>
          <w:rFonts w:ascii="Times New Roman" w:hAnsi="Times New Roman" w:cs="Times New Roman"/>
          <w:color w:val="0000FF"/>
          <w:sz w:val="20"/>
          <w:szCs w:val="20"/>
          <w:lang w:eastAsia="cs-CZ"/>
        </w:rPr>
        <w:t>§ 2</w:t>
      </w:r>
    </w:p>
    <w:p w:rsidR="00B86CD7" w:rsidRPr="00B86CD7" w:rsidRDefault="00B86CD7" w:rsidP="00B86CD7">
      <w:pPr>
        <w:pStyle w:val="Bezmezer"/>
        <w:rPr>
          <w:rFonts w:ascii="Times New Roman" w:hAnsi="Times New Roman" w:cs="Times New Roman"/>
          <w:color w:val="0000FF"/>
          <w:sz w:val="20"/>
          <w:szCs w:val="20"/>
          <w:lang w:eastAsia="cs-CZ"/>
        </w:rPr>
      </w:pPr>
    </w:p>
    <w:p w:rsidR="00B86CD7" w:rsidRPr="00B86CD7" w:rsidRDefault="00B86CD7" w:rsidP="00B86CD7">
      <w:pPr>
        <w:pStyle w:val="Bezmezer"/>
        <w:rPr>
          <w:rFonts w:ascii="Times New Roman" w:hAnsi="Times New Roman" w:cs="Times New Roman"/>
          <w:color w:val="0000FF"/>
          <w:sz w:val="20"/>
          <w:szCs w:val="20"/>
          <w:u w:val="single"/>
          <w:lang w:eastAsia="cs-CZ"/>
        </w:rPr>
      </w:pPr>
      <w:bookmarkStart w:id="0" w:name="_GoBack"/>
      <w:r w:rsidRPr="00B86CD7">
        <w:rPr>
          <w:rFonts w:ascii="Times New Roman" w:hAnsi="Times New Roman" w:cs="Times New Roman"/>
          <w:color w:val="0000FF"/>
          <w:sz w:val="20"/>
          <w:szCs w:val="20"/>
          <w:u w:val="single"/>
          <w:lang w:eastAsia="cs-CZ"/>
        </w:rPr>
        <w:t>Způsob a termíny předkládání údajů</w:t>
      </w:r>
    </w:p>
    <w:bookmarkEnd w:id="0"/>
    <w:p w:rsidR="00B86CD7" w:rsidRPr="00B86CD7" w:rsidRDefault="00B86CD7" w:rsidP="00B86CD7">
      <w:pPr>
        <w:pStyle w:val="Bezmezer"/>
        <w:rPr>
          <w:rFonts w:ascii="Times New Roman" w:hAnsi="Times New Roman" w:cs="Times New Roman"/>
          <w:color w:val="0000FF"/>
          <w:sz w:val="20"/>
          <w:szCs w:val="20"/>
          <w:lang w:eastAsia="cs-CZ"/>
        </w:rPr>
      </w:pPr>
      <w:r w:rsidRPr="00B86CD7">
        <w:rPr>
          <w:rFonts w:ascii="Times New Roman" w:hAnsi="Times New Roman" w:cs="Times New Roman"/>
          <w:color w:val="0000FF"/>
          <w:sz w:val="20"/>
          <w:szCs w:val="20"/>
          <w:lang w:eastAsia="cs-CZ"/>
        </w:rPr>
        <w:t>(1) Právnická osoba předává údaje elektronicky do databáze spravované ministerstvem na formuláři, jehož vzor ministerstvo zveřejní nejpozději do 28. února daného kalendářního roku na svých internetových stránkách. Do této databáze mají v rozsahu nezbytném pro plnění jejich úkolů přístup také krajské úřady a obecní úřady obcí s rozšířenou působností.</w:t>
      </w:r>
      <w:r w:rsidRPr="00B86CD7">
        <w:rPr>
          <w:rFonts w:ascii="Times New Roman" w:hAnsi="Times New Roman" w:cs="Times New Roman"/>
          <w:color w:val="0000FF"/>
          <w:sz w:val="20"/>
          <w:szCs w:val="20"/>
          <w:lang w:eastAsia="cs-CZ"/>
        </w:rPr>
        <w:br/>
        <w:t>(2) Právnická osoba předává údaje v období od 31. května nejpozději do 10. června daného kalendářního roku k rozhodnému dni 30. září daného kalendářního roku. Připadne-li poslední den pro předání údajů na sobotu, neděli nebo svátek, je posledním dnem pro předání údajů nebližší příští pracovní den.</w:t>
      </w:r>
      <w:r w:rsidRPr="00B86CD7">
        <w:rPr>
          <w:rFonts w:ascii="Times New Roman" w:hAnsi="Times New Roman" w:cs="Times New Roman"/>
          <w:color w:val="0000FF"/>
          <w:sz w:val="20"/>
          <w:szCs w:val="20"/>
          <w:lang w:eastAsia="cs-CZ"/>
        </w:rPr>
        <w:br/>
        <w:t>(3) K předávaným údajům uvede právnická osoba své identifikační číslo, telefonické spojení a adresu elektronické pošty, druh školy nebo údaj o tom, že se jedná o školní družinu, a jméno, popřípadě jména, a příjmení fyzické osoby, která údaje připravila.</w:t>
      </w:r>
      <w:r w:rsidRPr="00B86CD7">
        <w:rPr>
          <w:rFonts w:ascii="Times New Roman" w:hAnsi="Times New Roman" w:cs="Times New Roman"/>
          <w:color w:val="0000FF"/>
          <w:sz w:val="20"/>
          <w:szCs w:val="20"/>
          <w:lang w:eastAsia="cs-CZ"/>
        </w:rPr>
        <w:br/>
      </w:r>
    </w:p>
    <w:p w:rsidR="00B86CD7" w:rsidRPr="00B86CD7" w:rsidRDefault="00B86CD7" w:rsidP="00B86CD7">
      <w:pPr>
        <w:pStyle w:val="Bezmezer"/>
        <w:rPr>
          <w:rFonts w:ascii="Times New Roman" w:hAnsi="Times New Roman" w:cs="Times New Roman"/>
          <w:color w:val="0000FF"/>
          <w:sz w:val="20"/>
          <w:szCs w:val="20"/>
          <w:lang w:eastAsia="cs-CZ"/>
        </w:rPr>
      </w:pPr>
      <w:r w:rsidRPr="00B86CD7">
        <w:rPr>
          <w:rFonts w:ascii="Times New Roman" w:hAnsi="Times New Roman" w:cs="Times New Roman"/>
          <w:color w:val="0000FF"/>
          <w:sz w:val="20"/>
          <w:szCs w:val="20"/>
          <w:lang w:eastAsia="cs-CZ"/>
        </w:rPr>
        <w:t>§ 3</w:t>
      </w:r>
    </w:p>
    <w:p w:rsidR="00B86CD7" w:rsidRPr="00B86CD7" w:rsidRDefault="00B86CD7" w:rsidP="00B86CD7">
      <w:pPr>
        <w:pStyle w:val="Bezmezer"/>
        <w:rPr>
          <w:rFonts w:ascii="Times New Roman" w:hAnsi="Times New Roman" w:cs="Times New Roman"/>
          <w:color w:val="0000FF"/>
          <w:sz w:val="20"/>
          <w:szCs w:val="20"/>
          <w:lang w:eastAsia="cs-CZ"/>
        </w:rPr>
      </w:pPr>
    </w:p>
    <w:p w:rsidR="00B86CD7" w:rsidRPr="00B86CD7" w:rsidRDefault="00B86CD7" w:rsidP="00B86CD7">
      <w:pPr>
        <w:pStyle w:val="Bezmezer"/>
        <w:rPr>
          <w:rFonts w:ascii="Times New Roman" w:hAnsi="Times New Roman" w:cs="Times New Roman"/>
          <w:color w:val="0000FF"/>
          <w:sz w:val="20"/>
          <w:szCs w:val="20"/>
          <w:lang w:eastAsia="cs-CZ"/>
        </w:rPr>
      </w:pPr>
      <w:r w:rsidRPr="00B86CD7">
        <w:rPr>
          <w:rFonts w:ascii="Times New Roman" w:hAnsi="Times New Roman" w:cs="Times New Roman"/>
          <w:color w:val="0000FF"/>
          <w:sz w:val="20"/>
          <w:szCs w:val="20"/>
          <w:lang w:eastAsia="cs-CZ"/>
        </w:rPr>
        <w:t>Účinnost</w:t>
      </w:r>
    </w:p>
    <w:p w:rsidR="00B86CD7" w:rsidRPr="00B86CD7" w:rsidRDefault="00B86CD7" w:rsidP="00B86CD7">
      <w:pPr>
        <w:pStyle w:val="Bezmezer"/>
        <w:rPr>
          <w:rFonts w:ascii="Times New Roman" w:hAnsi="Times New Roman" w:cs="Times New Roman"/>
          <w:color w:val="0000FF"/>
          <w:sz w:val="20"/>
          <w:szCs w:val="20"/>
          <w:lang w:eastAsia="cs-CZ"/>
        </w:rPr>
      </w:pPr>
      <w:r w:rsidRPr="00B86CD7">
        <w:rPr>
          <w:rFonts w:ascii="Times New Roman" w:hAnsi="Times New Roman" w:cs="Times New Roman"/>
          <w:color w:val="0000FF"/>
          <w:sz w:val="20"/>
          <w:szCs w:val="20"/>
          <w:lang w:eastAsia="cs-CZ"/>
        </w:rPr>
        <w:t>Tato vyhláška nabývá účinnosti dnem 1. září 2018.</w:t>
      </w:r>
      <w:r w:rsidRPr="00B86CD7">
        <w:rPr>
          <w:rFonts w:ascii="Times New Roman" w:hAnsi="Times New Roman" w:cs="Times New Roman"/>
          <w:color w:val="0000FF"/>
          <w:sz w:val="20"/>
          <w:szCs w:val="20"/>
          <w:lang w:eastAsia="cs-CZ"/>
        </w:rPr>
        <w:br/>
      </w:r>
    </w:p>
    <w:p w:rsidR="00930448" w:rsidRDefault="00930448"/>
    <w:sectPr w:rsidR="009304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CD7"/>
    <w:rsid w:val="00930448"/>
    <w:rsid w:val="00B8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B9C96"/>
  <w15:chartTrackingRefBased/>
  <w15:docId w15:val="{C50090B2-802D-4DBA-B393-94D81FCA6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86C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11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2018-08-12T09:26:00Z</dcterms:created>
  <dcterms:modified xsi:type="dcterms:W3CDTF">2018-08-12T09:28:00Z</dcterms:modified>
</cp:coreProperties>
</file>