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D19" w:rsidRPr="004A4D19" w:rsidRDefault="004A4D19" w:rsidP="004A4D19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  <w:bookmarkStart w:id="0" w:name="_GoBack"/>
      <w:bookmarkEnd w:id="0"/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b/>
          <w:bCs/>
          <w:color w:val="000000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b/>
          <w:bCs/>
          <w:color w:val="000000"/>
          <w:sz w:val="20"/>
          <w:szCs w:val="20"/>
          <w:lang w:eastAsia="cs-CZ"/>
        </w:rPr>
        <w:t>Zákon č. 167/2018 Sb., kterým se mění zákon č. 561/2004 Sb., o předškolním, základním, středním, vyšším odborném a jiném vzdělávání (školský zákon), ve znění pozdějších předpisů</w:t>
      </w:r>
    </w:p>
    <w:p w:rsidR="004A4D19" w:rsidRPr="004A4D19" w:rsidRDefault="004A4D19" w:rsidP="004A4D19">
      <w:pPr>
        <w:pStyle w:val="Bezmezer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t>Parlament se usnesl na tomto zákoně České republiky:</w:t>
      </w: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b/>
          <w:bCs/>
          <w:color w:val="000000"/>
          <w:sz w:val="20"/>
          <w:szCs w:val="20"/>
          <w:lang w:eastAsia="cs-CZ"/>
        </w:rPr>
        <w:t>ČÁST PRVNÍ</w:t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b/>
          <w:bCs/>
          <w:color w:val="000000"/>
          <w:sz w:val="20"/>
          <w:szCs w:val="20"/>
          <w:lang w:eastAsia="cs-CZ"/>
        </w:rPr>
        <w:t>Změna školského zákona</w:t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t>Čl. I</w:t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t>V § 34 odst. 1 zákona č. 561/2004 Sb., o předškolním, základním, středním, vyšším odborném a jiném vzdělávání (školský zákon), ve znění zákona č. 178/2016 Sb. a zákona č. 101/2017 Sb., se věta první nahrazuje větami "Předškolní vzdělávání se organizuje pro děti ve věku zpravidla od 3 do 6 let, nejdříve však pro děti od 2 let. Dítě mladší 3 let nemá na přijetí do mateřské školy právní nárok.".</w:t>
      </w: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t>Čl. II</w:t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t>V zákoně č. 178/2016 Sb., kterým se mění zákon č. 561/2004 Sb., o předškolním, základním, středním, vyšším odborném a jiném vzdělávání (školský zákon), ve znění pozdějších předpisů, a zákon č. 200/1990 Sb., o přestupcích, ve znění pozdějších předpisů, se v části první čl. I bod 14 zrušuje.</w:t>
      </w: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t>Čl. III</w:t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t>V zákoně č. 101/2017 Sb., kterým se mění zákon č. 561/2004 Sb., o předškolním, základním, středním, vyšším odborném a jiném vzdělávání (školský zákon), ve znění pozdějších předpisů, se v čl. II bodu 1 číslo "2018" nahrazuje číslem "2019".</w:t>
      </w: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b/>
          <w:bCs/>
          <w:color w:val="000000"/>
          <w:sz w:val="20"/>
          <w:szCs w:val="20"/>
          <w:lang w:eastAsia="cs-CZ"/>
        </w:rPr>
        <w:t>ČÁST DRUHÁ</w:t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b/>
          <w:bCs/>
          <w:color w:val="000000"/>
          <w:sz w:val="20"/>
          <w:szCs w:val="20"/>
          <w:lang w:eastAsia="cs-CZ"/>
        </w:rPr>
        <w:t>ÚČINNOST</w:t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t>Čl. IV</w:t>
      </w:r>
    </w:p>
    <w:p w:rsidR="001D7207" w:rsidRPr="004A4D19" w:rsidRDefault="001D7207" w:rsidP="004A4D19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t>Tento zákon nabývá účinnosti dnem 1. září 2018, s výjimkou čl. II, který nabývá účinnosti dnem 1. září 2020.</w:t>
      </w:r>
      <w:r w:rsidRPr="004A4D19">
        <w:rPr>
          <w:rFonts w:ascii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D5332A" w:rsidRPr="004A4D19" w:rsidRDefault="00D5332A" w:rsidP="004A4D19">
      <w:pPr>
        <w:pStyle w:val="Bezmezer"/>
        <w:rPr>
          <w:rFonts w:ascii="Times New Roman" w:hAnsi="Times New Roman" w:cs="Times New Roman"/>
          <w:sz w:val="20"/>
          <w:szCs w:val="20"/>
        </w:rPr>
      </w:pPr>
    </w:p>
    <w:sectPr w:rsidR="00D5332A" w:rsidRPr="004A4D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207"/>
    <w:rsid w:val="001D7207"/>
    <w:rsid w:val="004A4D19"/>
    <w:rsid w:val="00D5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F1C9C"/>
  <w15:chartTrackingRefBased/>
  <w15:docId w15:val="{F9C9E18D-D8BF-4181-8A82-C1FDBE011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A4D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A4D19"/>
    <w:pPr>
      <w:keepNext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A4D19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9"/>
    <w:rsid w:val="004A4D19"/>
    <w:rPr>
      <w:rFonts w:ascii="Arial" w:eastAsia="Times New Roman" w:hAnsi="Arial" w:cs="Arial"/>
      <w:b/>
      <w:bCs/>
      <w:kern w:val="32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38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2018-08-17T09:47:00Z</dcterms:created>
  <dcterms:modified xsi:type="dcterms:W3CDTF">2018-08-17T10:06:00Z</dcterms:modified>
</cp:coreProperties>
</file>