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bookmarkStart w:id="0" w:name="_GoBack"/>
    </w:p>
    <w:p w:rsidR="00FF4E20" w:rsidRPr="00FF4E20" w:rsidRDefault="00FF4E20" w:rsidP="00FF4E20">
      <w:pPr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b/>
          <w:bCs/>
          <w:i/>
          <w:iCs/>
          <w:sz w:val="20"/>
          <w:szCs w:val="20"/>
          <w:lang w:eastAsia="cs-CZ"/>
        </w:rPr>
        <w:t>Vyhláška č. 282/2016 Sb., o požadavcích na potraviny, pro které je přípustná reklama a které lze nabízet k prodeji a prodávat ve školách a školských zařízeních, ve znění pozdějších předpisů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i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i/>
          <w:sz w:val="20"/>
          <w:szCs w:val="20"/>
          <w:lang w:eastAsia="cs-CZ"/>
        </w:rPr>
        <w:t>Podtržený text = novela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Ministerstvo školství, mládeže a tělovýchovy a Ministerstvo zdravotnictví stanoví podle § 32 odst. 2 zákona č. 561/2004 Sb., o předškolním, základním, středním, vyšším odborném a jiném vzdělávání (školský zákon), ve znění zákona č. 82/2015 Sb. a zákona č. 178/2016 Sb.: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br/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§ 1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b/>
          <w:bCs/>
          <w:sz w:val="20"/>
          <w:szCs w:val="20"/>
          <w:lang w:eastAsia="cs-CZ"/>
        </w:rPr>
        <w:t>Předmět úpravy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Tato vyhláška upravuje požadavky na potraviny, pro které je přípustná reklama a které lze nabízet k prodeji a prodávat ve školách a školských zařízeních, a dále stanovuje výjimky, za nichž lze v odůvodněných případech nabízet k prodeji nebo prodávat potraviny, které nesplňují požadavky stanovené touto vyhláškou, pokud se nejedná o nabízení k prodeji nebo prodej žákům do splnění povinné školní docházky. Tato vyhláška se nevztahuje na školní stravování podle jiného právního předpisu</w:t>
      </w:r>
      <w:r w:rsidRPr="00FF4E20">
        <w:rPr>
          <w:rFonts w:asciiTheme="minorHAnsi" w:hAnsiTheme="minorHAnsi" w:cstheme="minorHAnsi"/>
          <w:sz w:val="20"/>
          <w:szCs w:val="20"/>
          <w:vertAlign w:val="superscript"/>
          <w:lang w:eastAsia="cs-CZ"/>
        </w:rPr>
        <w:t>1)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t>.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br/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§ 2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b/>
          <w:bCs/>
          <w:sz w:val="20"/>
          <w:szCs w:val="20"/>
          <w:lang w:eastAsia="cs-CZ"/>
        </w:rPr>
        <w:t>Požadavky na potraviny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(1) Ve školách a školských zařízeních lze nabízet k prodeji, prodávat potraviny nebo umísťovat reklamu na potraviny, které splňují požadavky stanovené v příloze této vyhlášky a které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br/>
        <w:t>a) neobsahují sladidla</w:t>
      </w:r>
      <w:r w:rsidRPr="00FF4E20">
        <w:rPr>
          <w:rFonts w:asciiTheme="minorHAnsi" w:hAnsiTheme="minorHAnsi" w:cstheme="minorHAnsi"/>
          <w:sz w:val="20"/>
          <w:szCs w:val="20"/>
          <w:vertAlign w:val="superscript"/>
          <w:lang w:eastAsia="cs-CZ"/>
        </w:rPr>
        <w:t>2)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t> vyjma žvýkaček bez cukru, nebo kofein, nejde-li o čaj</w:t>
      </w:r>
      <w:r w:rsidRPr="00FF4E20">
        <w:rPr>
          <w:rFonts w:asciiTheme="minorHAnsi" w:hAnsiTheme="minorHAnsi" w:cstheme="minorHAnsi"/>
          <w:sz w:val="20"/>
          <w:szCs w:val="20"/>
          <w:vertAlign w:val="superscript"/>
          <w:lang w:eastAsia="cs-CZ"/>
        </w:rPr>
        <w:t>3)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t> a nealkoholické nápoje s čajovým extraktem,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b) neobsahují trans mastné kyseliny</w:t>
      </w:r>
      <w:r w:rsidRPr="00FF4E20">
        <w:rPr>
          <w:rFonts w:asciiTheme="minorHAnsi" w:hAnsiTheme="minorHAnsi" w:cstheme="minorHAnsi"/>
          <w:sz w:val="20"/>
          <w:szCs w:val="20"/>
          <w:vertAlign w:val="superscript"/>
          <w:lang w:eastAsia="cs-CZ"/>
        </w:rPr>
        <w:t>4)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t> pocházející z částečně ztužených tuků,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c) nejsou energetickým nebo povzbuzujícím nápojem nebo potravinou určenou pro sportovce nebo pro osoby při zvýšeném tělesném výkonu</w:t>
      </w:r>
      <w:r w:rsidRPr="00FF4E20">
        <w:rPr>
          <w:rFonts w:asciiTheme="minorHAnsi" w:hAnsiTheme="minorHAnsi" w:cstheme="minorHAnsi"/>
          <w:sz w:val="20"/>
          <w:szCs w:val="20"/>
          <w:vertAlign w:val="superscript"/>
          <w:lang w:eastAsia="cs-CZ"/>
        </w:rPr>
        <w:t>5)</w:t>
      </w: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, nebo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d) nejsou upraveny smažením nebo grilováním.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(2) Ve školách a školských zařízeních lze dále nabízet k prodeji, prodávat nebo umísťovat reklamu na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br/>
        <w:t>a) nezpracované ovoce a nezpracovanou zeleninu, kterými se rozumí ovoce a zelenina, které neprošly žádnou úpravou, jejímž důsledkem je podstatná změna původního stavu; za takové úpravy se nepovažuje omytí, loupání, okrajování, dělení, krájení, blanšírování, drcení, mělnění nebo balení, nebo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b) ovocné a zeleninové šťávy a nektary</w:t>
      </w:r>
      <w:r w:rsidRPr="00FF4E20">
        <w:rPr>
          <w:rFonts w:asciiTheme="minorHAnsi" w:hAnsiTheme="minorHAnsi" w:cstheme="minorHAnsi"/>
          <w:sz w:val="20"/>
          <w:szCs w:val="20"/>
          <w:u w:val="single"/>
          <w:vertAlign w:val="superscript"/>
          <w:lang w:eastAsia="cs-CZ"/>
        </w:rPr>
        <w:t>6)</w:t>
      </w: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§ 3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Potraviny, které nesplňují požadavky stanovené touto vyhláškou, lze nabízet k prodeji nebo prodávat ve školách a školských zařízeních, jedná-li se o prodej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br/>
        <w:t>a) v prostorách, ve kterých se uskutečňuje vzdělávání nebo se poskytují školské služby</w:t>
      </w:r>
      <w:r w:rsidRPr="00FF4E20">
        <w:rPr>
          <w:rFonts w:asciiTheme="minorHAnsi" w:hAnsiTheme="minorHAnsi" w:cstheme="minorHAnsi"/>
          <w:sz w:val="20"/>
          <w:szCs w:val="20"/>
          <w:vertAlign w:val="superscript"/>
          <w:lang w:eastAsia="cs-CZ"/>
        </w:rPr>
        <w:t>7)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t> výhradně žákům po splnění povinné školní docházky a studentům,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b) v prostorách, které jsou určeny výhradně zletilým osobám a do kterých nemají děti nebo žáci do splnění povinné školní docházky stálý přístup,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c) v souvislosti s praktickým vyučováním, nebo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d) v rámci činnosti, která se koná mimo dobu uskutečňování vzdělávání nebo poskytování školských služeb.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br/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§ 4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b/>
          <w:bCs/>
          <w:sz w:val="20"/>
          <w:szCs w:val="20"/>
          <w:lang w:eastAsia="cs-CZ"/>
        </w:rPr>
        <w:t>Technický předpis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Tato vyhláška byla oznámena v souladu se směrnicí Evropského parlamentu a Rady (EU) 2015/1535 ze dne 9. září 2015 o postupu při poskytování informací v oblasti technických předpisů a předpisů pro služby informační společnosti.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br/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§ 5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b/>
          <w:bCs/>
          <w:sz w:val="20"/>
          <w:szCs w:val="20"/>
          <w:lang w:eastAsia="cs-CZ"/>
        </w:rPr>
        <w:t>Přechodná ustanovení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lastRenderedPageBreak/>
        <w:t>1. Potraviny nesplňující požadavky stanovené touto vyhláškou pořízené prodávajícím přede dnem nabytí účinnosti této vyhlášky lze nabízet k prodeji a prodávat v prostorách školy a školského zařízení do prvního dne čtvrtého měsíce ode dne nabytí účinnosti této vyhlášky.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br/>
        <w:t>2. Mléko a mléčné výrobky, na které se poskytuje podpora podle jiného právního předpisu</w:t>
      </w:r>
      <w:r w:rsidRPr="00FF4E20">
        <w:rPr>
          <w:rFonts w:asciiTheme="minorHAnsi" w:hAnsiTheme="minorHAnsi" w:cstheme="minorHAnsi"/>
          <w:sz w:val="20"/>
          <w:szCs w:val="20"/>
          <w:vertAlign w:val="superscript"/>
          <w:lang w:eastAsia="cs-CZ"/>
        </w:rPr>
        <w:t>8)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t> a které nesplňují požadavky stanovené touto vyhláškou, lze ve školách a školských zařízeních nabízet k prodeji, prodávat nebo na ně umísťovat reklamu do 31. července 2017.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br/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§ 6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b/>
          <w:bCs/>
          <w:sz w:val="20"/>
          <w:szCs w:val="20"/>
          <w:lang w:eastAsia="cs-CZ"/>
        </w:rPr>
        <w:t>Účinnost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Tato vyhláška nabývá účinnosti patnáctým dnem po jejím vyhlášení.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br/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b/>
          <w:bCs/>
          <w:sz w:val="20"/>
          <w:szCs w:val="20"/>
          <w:u w:val="single"/>
          <w:lang w:eastAsia="cs-CZ"/>
        </w:rPr>
        <w:t>Příloha k vyhlášce č. 282/2016 Sb.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u w:val="single"/>
          <w:lang w:eastAsia="cs-CZ"/>
        </w:rPr>
      </w:pP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u w:val="single"/>
          <w:lang w:eastAsia="cs-CZ"/>
        </w:rPr>
      </w:pPr>
      <w:r w:rsidRPr="00FF4E20">
        <w:rPr>
          <w:rFonts w:asciiTheme="minorHAnsi" w:hAnsiTheme="minorHAnsi" w:cstheme="minorHAnsi"/>
          <w:b/>
          <w:bCs/>
          <w:sz w:val="20"/>
          <w:szCs w:val="20"/>
          <w:u w:val="single"/>
          <w:lang w:eastAsia="cs-CZ"/>
        </w:rPr>
        <w:t>Požadavky na potraviny, pro které je přípustná reklama a které lze nabízet k prodeji a prodávat</w:t>
      </w:r>
      <w:r w:rsidRPr="00FF4E20">
        <w:rPr>
          <w:rFonts w:asciiTheme="minorHAnsi" w:hAnsiTheme="minorHAnsi" w:cstheme="minorHAnsi"/>
          <w:b/>
          <w:bCs/>
          <w:sz w:val="20"/>
          <w:szCs w:val="20"/>
          <w:u w:val="single"/>
          <w:lang w:eastAsia="cs-CZ"/>
        </w:rPr>
        <w:br/>
        <w:t>ve školách a školských zařízeních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u w:val="single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42"/>
        <w:gridCol w:w="2558"/>
        <w:gridCol w:w="1361"/>
        <w:gridCol w:w="1361"/>
        <w:gridCol w:w="934"/>
      </w:tblGrid>
      <w:tr w:rsidR="00FF4E20" w:rsidRPr="00FF4E20" w:rsidTr="007C7DA4">
        <w:trPr>
          <w:tblCellSpacing w:w="15" w:type="dxa"/>
        </w:trPr>
        <w:tc>
          <w:tcPr>
            <w:tcW w:w="300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Kategorie potravin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Nejvyšší přípustná hodnota (g/100 g nebo g/100 ml)</w:t>
            </w:r>
          </w:p>
        </w:tc>
      </w:tr>
      <w:tr w:rsidR="00FF4E20" w:rsidRPr="00FF4E20" w:rsidTr="007C7DA4">
        <w:trPr>
          <w:tblCellSpacing w:w="15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sůl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cs-CZ"/>
              </w:rPr>
              <w:t>9)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tuky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cukry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cs-CZ"/>
              </w:rPr>
              <w:t>10)</w:t>
            </w:r>
          </w:p>
        </w:tc>
      </w:tr>
      <w:tr w:rsidR="00FF4E20" w:rsidRPr="00FF4E20" w:rsidTr="007C7DA4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zpracované ovoce a zelenina za předpokladu minimálního obsahu 50 g ovoce nebo zeleniny ve 100 g, případně 100 ml hotového výrobku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bez přídavku cukru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cs-CZ"/>
              </w:rPr>
              <w:t>11)</w:t>
            </w:r>
          </w:p>
        </w:tc>
      </w:tr>
      <w:tr w:rsidR="00FF4E20" w:rsidRPr="00FF4E20" w:rsidTr="007C7DA4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suché skořápkové plody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cs-CZ"/>
              </w:rPr>
              <w:t>12)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, olejnatá semena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cs-CZ"/>
              </w:rPr>
              <w:t>13)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, luštěniny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cs-CZ"/>
              </w:rPr>
              <w:t>13)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 a výrobky z nich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bez přídavku sodíku / soli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cs-CZ"/>
              </w:rPr>
              <w:t>11)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bez přídavku cukru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cs-CZ"/>
              </w:rPr>
              <w:t>11)</w:t>
            </w:r>
          </w:p>
        </w:tc>
      </w:tr>
      <w:tr w:rsidR="00FF4E20" w:rsidRPr="00FF4E20" w:rsidTr="007C7DA4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masné výrobky a výrobky z vajec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cs-CZ"/>
              </w:rPr>
              <w:t>14)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 za předpokladu minimálního obsahu </w:t>
            </w:r>
            <w:proofErr w:type="gramStart"/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10%</w:t>
            </w:r>
            <w:proofErr w:type="gramEnd"/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hmot. čisté svalové bílkoviny v hotovém masném výrobku nebo 50 g vajec ve 100 g hotového výrobku z vajec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2,1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15,0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</w:tr>
      <w:tr w:rsidR="00FF4E20" w:rsidRPr="00FF4E20" w:rsidTr="007C7DA4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výrobky z produktů rybolovu a akvakultury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cs-CZ"/>
              </w:rPr>
              <w:t>15)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 za předpokladu minimálního obsahu 50 g masa z nich ve 100 g hotového výrobku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2,1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30,0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</w:tr>
      <w:tr w:rsidR="00FF4E20" w:rsidRPr="00FF4E20" w:rsidTr="007C7DA4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ochucené a neochucené mléčné výrobky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cs-CZ"/>
              </w:rPr>
              <w:t>16)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mléko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11,0</w:t>
            </w:r>
          </w:p>
        </w:tc>
      </w:tr>
      <w:tr w:rsidR="00FF4E20" w:rsidRPr="00FF4E20" w:rsidTr="007C7DA4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kysané nebo zakysané mléčné výrobky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11,0</w:t>
            </w:r>
          </w:p>
        </w:tc>
      </w:tr>
      <w:tr w:rsidR="00FF4E20" w:rsidRPr="00FF4E20" w:rsidTr="007C7DA4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tvarohy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10,0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11,0</w:t>
            </w:r>
          </w:p>
        </w:tc>
      </w:tr>
      <w:tr w:rsidR="00FF4E20" w:rsidRPr="00FF4E20" w:rsidTr="007C7DA4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sýry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30,0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</w:tr>
      <w:tr w:rsidR="00FF4E20" w:rsidRPr="00FF4E20" w:rsidTr="007C7DA4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pekařské výrobky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cs-CZ"/>
              </w:rPr>
              <w:t>17)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chléb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1,8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10,0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5,0</w:t>
            </w:r>
          </w:p>
        </w:tc>
      </w:tr>
      <w:tr w:rsidR="00FF4E20" w:rsidRPr="00FF4E20" w:rsidTr="007C7DA4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běžné pečivo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2,0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8,2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5,0</w:t>
            </w:r>
          </w:p>
        </w:tc>
      </w:tr>
      <w:tr w:rsidR="00FF4E20" w:rsidRPr="00FF4E20" w:rsidTr="007C7DA4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jemné pečivo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1,3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15,0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20,0</w:t>
            </w:r>
          </w:p>
        </w:tc>
      </w:tr>
      <w:tr w:rsidR="00FF4E20" w:rsidRPr="00FF4E20" w:rsidTr="007C7DA4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nealkoholické nápoje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cs-CZ"/>
              </w:rPr>
              <w:t>18)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5,0</w:t>
            </w:r>
          </w:p>
        </w:tc>
      </w:tr>
      <w:tr w:rsidR="00FF4E20" w:rsidRPr="00FF4E20" w:rsidTr="007C7DA4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balené i nebalené obložené pekařské výrobky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20,0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10,0</w:t>
            </w:r>
          </w:p>
        </w:tc>
      </w:tr>
      <w:tr w:rsidR="00FF4E20" w:rsidRPr="00FF4E20" w:rsidTr="007C7DA4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ostatní potraviny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5,0</w:t>
            </w:r>
            <w:r w:rsidRPr="00FF4E20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cs-CZ"/>
              </w:rPr>
              <w:t>19)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E20" w:rsidRPr="00FF4E20" w:rsidRDefault="00FF4E20" w:rsidP="007C7DA4">
            <w:pPr>
              <w:pStyle w:val="Bezmezer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 w:rsidRPr="00FF4E20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10,0</w:t>
            </w:r>
          </w:p>
        </w:tc>
      </w:tr>
    </w:tbl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br/>
        <w:t>Použití majonéz</w:t>
      </w:r>
      <w:r w:rsidRPr="00FF4E20">
        <w:rPr>
          <w:rFonts w:asciiTheme="minorHAnsi" w:hAnsiTheme="minorHAnsi" w:cstheme="minorHAnsi"/>
          <w:sz w:val="20"/>
          <w:szCs w:val="20"/>
          <w:u w:val="single"/>
          <w:vertAlign w:val="superscript"/>
          <w:lang w:eastAsia="cs-CZ"/>
        </w:rPr>
        <w:t>20)</w:t>
      </w: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, dresinků</w:t>
      </w:r>
      <w:r w:rsidRPr="00FF4E20">
        <w:rPr>
          <w:rFonts w:asciiTheme="minorHAnsi" w:hAnsiTheme="minorHAnsi" w:cstheme="minorHAnsi"/>
          <w:sz w:val="20"/>
          <w:szCs w:val="20"/>
          <w:u w:val="single"/>
          <w:vertAlign w:val="superscript"/>
          <w:lang w:eastAsia="cs-CZ"/>
        </w:rPr>
        <w:t>21)</w:t>
      </w: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, hořčice</w:t>
      </w:r>
      <w:r w:rsidRPr="00FF4E20">
        <w:rPr>
          <w:rFonts w:asciiTheme="minorHAnsi" w:hAnsiTheme="minorHAnsi" w:cstheme="minorHAnsi"/>
          <w:sz w:val="20"/>
          <w:szCs w:val="20"/>
          <w:u w:val="single"/>
          <w:vertAlign w:val="superscript"/>
          <w:lang w:eastAsia="cs-CZ"/>
        </w:rPr>
        <w:t>21)</w:t>
      </w: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, kečupu</w:t>
      </w:r>
      <w:r w:rsidRPr="00FF4E20">
        <w:rPr>
          <w:rFonts w:asciiTheme="minorHAnsi" w:hAnsiTheme="minorHAnsi" w:cstheme="minorHAnsi"/>
          <w:sz w:val="20"/>
          <w:szCs w:val="20"/>
          <w:u w:val="single"/>
          <w:vertAlign w:val="superscript"/>
          <w:lang w:eastAsia="cs-CZ"/>
        </w:rPr>
        <w:t>12)</w:t>
      </w: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, olejů a tuků</w:t>
      </w:r>
      <w:r w:rsidRPr="00FF4E20">
        <w:rPr>
          <w:rFonts w:asciiTheme="minorHAnsi" w:hAnsiTheme="minorHAnsi" w:cstheme="minorHAnsi"/>
          <w:sz w:val="20"/>
          <w:szCs w:val="20"/>
          <w:u w:val="single"/>
          <w:vertAlign w:val="superscript"/>
          <w:lang w:eastAsia="cs-CZ"/>
        </w:rPr>
        <w:t>22)</w:t>
      </w: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 při přípravě balených i nebalených obložených pekařských výrobků se připouští. Nepřipouští se nabízení majonéz</w:t>
      </w:r>
      <w:r w:rsidRPr="00FF4E20">
        <w:rPr>
          <w:rFonts w:asciiTheme="minorHAnsi" w:hAnsiTheme="minorHAnsi" w:cstheme="minorHAnsi"/>
          <w:sz w:val="20"/>
          <w:szCs w:val="20"/>
          <w:u w:val="single"/>
          <w:vertAlign w:val="superscript"/>
          <w:lang w:eastAsia="cs-CZ"/>
        </w:rPr>
        <w:t>20)</w:t>
      </w: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, dresinků</w:t>
      </w:r>
      <w:r w:rsidRPr="00FF4E20">
        <w:rPr>
          <w:rFonts w:asciiTheme="minorHAnsi" w:hAnsiTheme="minorHAnsi" w:cstheme="minorHAnsi"/>
          <w:sz w:val="20"/>
          <w:szCs w:val="20"/>
          <w:u w:val="single"/>
          <w:vertAlign w:val="superscript"/>
          <w:lang w:eastAsia="cs-CZ"/>
        </w:rPr>
        <w:t>21)</w:t>
      </w: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, hořčice</w:t>
      </w:r>
      <w:r w:rsidRPr="00FF4E20">
        <w:rPr>
          <w:rFonts w:asciiTheme="minorHAnsi" w:hAnsiTheme="minorHAnsi" w:cstheme="minorHAnsi"/>
          <w:sz w:val="20"/>
          <w:szCs w:val="20"/>
          <w:u w:val="single"/>
          <w:vertAlign w:val="superscript"/>
          <w:lang w:eastAsia="cs-CZ"/>
        </w:rPr>
        <w:t>21)</w:t>
      </w: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, kečupu</w:t>
      </w:r>
      <w:r w:rsidRPr="00FF4E20">
        <w:rPr>
          <w:rFonts w:asciiTheme="minorHAnsi" w:hAnsiTheme="minorHAnsi" w:cstheme="minorHAnsi"/>
          <w:sz w:val="20"/>
          <w:szCs w:val="20"/>
          <w:u w:val="single"/>
          <w:vertAlign w:val="superscript"/>
          <w:lang w:eastAsia="cs-CZ"/>
        </w:rPr>
        <w:t>12)</w:t>
      </w: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, olejů a tuků</w:t>
      </w:r>
      <w:r w:rsidRPr="00FF4E20">
        <w:rPr>
          <w:rFonts w:asciiTheme="minorHAnsi" w:hAnsiTheme="minorHAnsi" w:cstheme="minorHAnsi"/>
          <w:sz w:val="20"/>
          <w:szCs w:val="20"/>
          <w:u w:val="single"/>
          <w:vertAlign w:val="superscript"/>
          <w:lang w:eastAsia="cs-CZ"/>
        </w:rPr>
        <w:t>22)</w:t>
      </w: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 pro účel dochucení zakoupených výrobků samotným spotřebitelem v místě prodeje.</w:t>
      </w: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br/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t>____________________________________________________________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br/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1)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Vyhláška č. 107/2005 Sb., o školním stravování, ve znění pozdějších předpisů.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2)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lastRenderedPageBreak/>
        <w:t>Nařízení Evropského parlamentu a Rady (ES) č. 1333/2008 ze dne 16. prosince 2008 o potravinářských přídatných látkách.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3)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§ 1 písm. a) vyhlášky č. 330/1997 Sb., kterou se provádí § 18 písm. a), d), j) a k) zákona č. 110/1997 Sb., o potravinách a tabákových výrobcích a o změně a doplnění některých souvisejících zákonů, pro čaj, kávu a kávoviny.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4)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Bod 4 přílohy I nařízení Evropského parlamentu a Rady (EU) č. 1169/2011 ze dne 25. října 2011 o poskytování informací o potravinách spotřebitelům, o změně nařízení Evropského parlamentu a Rady (ES) č. 1924/2006 a (ES) č. 1925/2006 a o zrušení směrnice Komise 87/250/EHS, směrnice Rady 90/496/EHS, směrnice Komise 1999/10/ES, směrnice Evropského parlamentu a Rady 2000/13/ES, směrnic Komise 2002/67/ES a 2008/5/ES a nařízení Komise (ES) č. 608/2004.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5)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Vyhláška č. 54/2004 Sb., o potravinách určených pro zvláštní výživu a o způsobu jejich použití, ve znění pozdějších předpisů.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6)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§ 1 písm. d), f) a j) vyhlášky č. 335/1997 Sb., kterou se provádí § 18 písm. a), d), h), i), j) a k) zákona č. 110/1997 Sb., o potravinách a tabákových výrobcích a o změně a doplnění některých souvisejících zákonů, pro nealkoholické nápoje a koncentráty k přípravě nealkoholických nápojů, ovocná vína, ostatní vína a medovinu, pivo, konzumní líh, lihoviny a ostatní alkoholické nápoje, kvasný ocet a droždí, ve znění pozdějších předpisů.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7)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§ 7 odst. 4 zákona č. 561/2004 Sb., o předškolním, základním, středním, vyšším odborném a jiném vzdělávání, ve znění pozdějších předpisů.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8)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t>Nařízení vlády č. 205/2004 Sb., kterým se v rámci společné organizace trhu s mlékem a mléčnými výrobky stanoví bližší podmínky poskytování podpory a národní podpory spotřeby mléka a mléčných výrobků žáky, kteří plní povinnou školní docházku ve školách zařazených do sítě škol, ve znění pozdějších předpisů.</w:t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br/>
        <w:t>Nařízení Komise (ES) č. 657/2008 ze dne 10. července 2008, kterým se stanoví prováděcí pravidla k nařízení Rady (ES) č. 1234/2007, pokud jde o podporu Společenství pro poskytování mléka a některých mléčných výrobků žákům ve školách.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9)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Bod 11 přílohy I nařízení Evropského parlamentu a Rady (EU) č. 1169/2011.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10)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Bod 8 přílohy I nařízení Evropského parlamentu a Rady (EU) č. 1169/2011.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11)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Příloha nařízení Evropského parlamentu a Rady (ES) č. 1924/2006 ze dne 20. prosince 2006 o výživových a zdravotních tvrzeních při označování potravin.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12)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Vyhláška č. 157/2003 Sb., kterou se stanoví požadavky pro čerstvé ovoce a čerstvou zeleninu, zpracované ovoce a zpracovanou zeleninu, suché skořápkové plody, houby, brambory a výrobky z nich, jakož i další způsoby jejich označování, ve znění pozdějších předpisů.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13)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Vyhláška č. 329/1997 Sb., kterou se provádí § 18 písm. a), b), e), f), g) a h) zákona č. 110/1997 Sb., o potravinách a tabákových výrobcích a o změně a doplnění některých souvisejících zákonů, pro škrob a výrobky ze škrobu, luštěniny a olejnatá semena, ve znění pozdějších předpisů.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14)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Nařízení Komise (ES) č. 589/2008 ze dne 23. června 2008, kterým se stanoví prováděcí pravidla k nařízení Rady (ES) č. 1234/2007, pokud jde o obchodní normy pro vejce.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15)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Nařízení Evropského parlamentu a Rady (EU) č. 1379/2013 ze dne 11. prosince 2013 o společné organizaci trhů s produkty rybolovu a akvakultury a o změně nařízení Rady (ES) č. 1184/2006 a (ES) č. 1224/2009 a o zrušení nařízení Rady (ES) č. 104/2000, v platném znění. Nařízení Rady (EHS) č. 1536/92 ze dne 9. června 1992, kterým se stanoví společné obchodní normy pro konzervované pravé a nepravé tuňáky. Nařízení Rady (EHS) č. 2136/89 ze dne 21. června 1989 o stanovení společných obchodních norem pro konzervované sardinky a obchodních názvů pro konzervované sardinky a výrobky typu sardinek, v platném znění.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16)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lastRenderedPageBreak/>
        <w:t>Příloha VII Část III nařízení Evropského parlamentu a Rady (EU) č. 1308/2013 ze dne 17. prosince 2013, kterým se stanoví společná organizace trhů se zemědělskými produkty a zrušují nařízení Rady (EHS) č. 922/72, (EHS) č. 234/79, (ES) č. 1037/2001 a (ES) č. 1234/2007. Vyhláška č. 397/2016 Sb., o požadavcích na mléko a mléčné výrobky, mražené krémy a jedlé tuky a oleje.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17)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Vyhláška č. 333/1997 Sb., kterou se provádí § 18 písm. a), b), g) a h) zákona č. 110/1997 Sb., o potravinách a tabákových výrobcích a o změně a doplnění některých souvisejících zákonů, pro mlýnské obilné výrobky, těstoviny, pekařské výrobky a cukrářské výrobky a těsta, ve znění pozdějších předpisů.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18)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Vyhláška č. 335/1997 Sb. Vyhláška č. 275/2004 Sb., o požadavcích na jakost a zdravotní nezávadnost balených vod a o způsobu jejich úpravy, ve znění vyhlášky č. 404/2006 Sb.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19)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Bod 3 přílohy I nařízení Evropského parlamentu a Rady (EU) č. 1169/2011.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20)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Vyhláška č. 69/2016 Sb., o požadavcích na maso, masné výrobky, produkty rybolovu a akvakultury a výrobky z nich, vejce a výrobky z nich.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21)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Vyhláška č. 398/2016 Sb., o požadavcích na koření, jedlou sůl, dehydratované výrobky, ochucovadla, studené omáčky, dresinky a hořčici.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22)</w:t>
      </w:r>
    </w:p>
    <w:p w:rsidR="00FF4E20" w:rsidRPr="00FF4E20" w:rsidRDefault="00FF4E20" w:rsidP="00FF4E20">
      <w:pPr>
        <w:pStyle w:val="Bezmezer"/>
        <w:rPr>
          <w:rFonts w:asciiTheme="minorHAnsi" w:hAnsiTheme="minorHAnsi" w:cstheme="minorHAnsi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u w:val="single"/>
          <w:lang w:eastAsia="cs-CZ"/>
        </w:rPr>
        <w:t>Dodatek II nařízení Evropského parlamentu a Rady (ES) č. 1308/2013.</w:t>
      </w:r>
    </w:p>
    <w:p w:rsidR="00FF4E20" w:rsidRPr="007D2105" w:rsidRDefault="00FF4E20" w:rsidP="00FF4E20">
      <w:pPr>
        <w:pStyle w:val="Bezmezer"/>
        <w:rPr>
          <w:rFonts w:ascii="Times New Roman" w:hAnsi="Times New Roman" w:cs="Times New Roman"/>
          <w:color w:val="0000FF"/>
          <w:sz w:val="20"/>
          <w:szCs w:val="20"/>
          <w:lang w:eastAsia="cs-CZ"/>
        </w:rPr>
      </w:pPr>
      <w:r w:rsidRPr="00FF4E20">
        <w:rPr>
          <w:rFonts w:asciiTheme="minorHAnsi" w:hAnsiTheme="minorHAnsi" w:cstheme="minorHAnsi"/>
          <w:sz w:val="20"/>
          <w:szCs w:val="20"/>
          <w:lang w:eastAsia="cs-CZ"/>
        </w:rPr>
        <w:br/>
      </w:r>
      <w:r w:rsidRPr="00FF4E20">
        <w:rPr>
          <w:rFonts w:asciiTheme="minorHAnsi" w:hAnsiTheme="minorHAnsi" w:cstheme="minorHAnsi"/>
          <w:sz w:val="20"/>
          <w:szCs w:val="20"/>
          <w:lang w:eastAsia="cs-CZ"/>
        </w:rPr>
        <w:br/>
      </w:r>
      <w:bookmarkEnd w:id="0"/>
      <w:r w:rsidRPr="007D2105">
        <w:rPr>
          <w:rFonts w:ascii="Times New Roman" w:hAnsi="Times New Roman" w:cs="Times New Roman"/>
          <w:color w:val="0000FF"/>
          <w:sz w:val="20"/>
          <w:szCs w:val="20"/>
          <w:lang w:eastAsia="cs-CZ"/>
        </w:rPr>
        <w:br/>
      </w:r>
    </w:p>
    <w:p w:rsidR="00AF2CD1" w:rsidRDefault="00AF2CD1"/>
    <w:sectPr w:rsidR="00AF2CD1" w:rsidSect="00B14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E20"/>
    <w:rsid w:val="00AF2CD1"/>
    <w:rsid w:val="00FF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B12946-A444-4E8A-BDAE-4056A6671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F4E20"/>
    <w:pPr>
      <w:spacing w:after="200" w:line="276" w:lineRule="auto"/>
    </w:pPr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FF4E20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1482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2018-08-27T08:30:00Z</dcterms:created>
  <dcterms:modified xsi:type="dcterms:W3CDTF">2018-08-27T08:31:00Z</dcterms:modified>
</cp:coreProperties>
</file>