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09D" w:rsidRDefault="00E3309D" w:rsidP="00E3309D">
      <w:pPr>
        <w:pStyle w:val="styl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SPOLEČNÉ ZÍSKÁNÍ MATURITY I VÝUČNÍHO LISTU POSVĚTÍ VLÁDA</w:t>
      </w:r>
    </w:p>
    <w:p w:rsidR="00E3309D" w:rsidRDefault="00E3309D" w:rsidP="00E3309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E3309D" w:rsidRDefault="00E3309D" w:rsidP="00E3309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Možnost získání maturitní zkoušky i výučního listu v jednom vzdělávacím cyklu přinese novela nařízení vlády o soustavě oborů vzdělání. Mezi obory vzdělání, které to umožní, patří například propojení oboru vzdělání Mechanik strojů a zařízení s oborem Strojní mechanik, oboru Gastronomie s oborem Kuchař – číšník nebo oboru Mechanik elektrotechnik s oborem Elektrikář.</w:t>
      </w:r>
    </w:p>
    <w:p w:rsidR="00E3309D" w:rsidRDefault="00E3309D" w:rsidP="00E3309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Od roku 2012 probíhá ve středních školách pokusné ověřování stupňovitého modelu ukončování vzdělávání v oborech středního odborného vzdělání, který umožňuje žákům 3. ročníků získat výuční list a ve 4. ročníku maturitní zkoušku. V současné době je do pokusného ověřování zapojeno 63 středních škol.</w:t>
      </w:r>
    </w:p>
    <w:p w:rsidR="00E3309D" w:rsidRDefault="00E3309D" w:rsidP="00E3309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Novela nařízení vlády stanoví obory vzdělání poskytující střední vzdělání s výučním listem a střední vzdělání s maturitní zkouškou. Znamená to, že žáci, kteří zahájí studium ve vybraném oboru vzdělání z maturitní zkouškou kategorie L0, mohou mít toto studium doplněno o příbuzný obor vzdělání s výučním listem kategorie H. Například žáci oboru vzdělání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Autotronik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, budou moci ve třetím roce získat výuční list oboru vzdělání Autoelektrikář nebo žáci oboru vzdělání Mechanik seřizovač výuční list oboru vzdělání Obráběč kovů</w:t>
      </w:r>
    </w:p>
    <w:p w:rsidR="00E3309D" w:rsidRDefault="00E3309D" w:rsidP="00E3309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E3309D" w:rsidRDefault="00E3309D" w:rsidP="00E3309D">
      <w:pPr>
        <w:pStyle w:val="styl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OP VVV podpoří střední a vyšší odborné školy šablonami za více než 1,3 miliardy korun</w:t>
      </w:r>
    </w:p>
    <w:p w:rsidR="00E3309D" w:rsidRDefault="00E3309D" w:rsidP="00E3309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Style w:val="Siln"/>
          <w:rFonts w:ascii="Calibri" w:hAnsi="Calibri" w:cs="Calibri"/>
          <w:b w:val="0"/>
          <w:bCs w:val="0"/>
          <w:color w:val="000000"/>
          <w:sz w:val="22"/>
          <w:szCs w:val="22"/>
        </w:rPr>
        <w:t>Řídicí orgán Operačního programu Výzkum, vývoj a vzdělávání (OP VVV) ukončil příjem žádostí do výzvy Šablony pro SŠ a VOŠ II a zahájil proces jejich hodnocení a vydávání rozhodnutí o poskytnutí dotace. Předloženo bylo přes tisíc žádostí v součtu za více než 1,3 miliardy korun, což je o půl miliardy více než v rámci první vlny šablon. Původní alokace na výzvu byla Řídicím orgánem OP VVV navíc kvůli velkému zájmu zvýšena o 320 mil. korun.</w:t>
      </w:r>
    </w:p>
    <w:p w:rsidR="00E3309D" w:rsidRDefault="00E3309D" w:rsidP="00E3309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Šablony představují unikátní nástroj, který v Evropské unii široce implementuje právě Česká republika, díky němuž se dostává cílená podpora přímo do škol, a to bez zprostředkovatelů. Evropská komise pravidelně oceňuje tento přístup Řídicího orgánu OP VVV.</w:t>
      </w:r>
    </w:p>
    <w:p w:rsidR="00E3309D" w:rsidRDefault="00E3309D" w:rsidP="00E3309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Šablony pro SŠ a VOŠ II umožňují školám získat podporu na širokou škálu aktivit. Nejčastěji volenou šablonou je doučování žáků ohrožených školním neúspěchem a vzdělávání pedagogických pracovníků se zaměřením na cizí jazyky a osobnostně sociální rozvoj. Oproti první vlně šablon stoupl zájem o personální podporu, nejvíce o školního kariérového poradce. Střední a vyšší odborné školy díky tomu mohou zkvalitňovat výuku, více ji provázat s praxí i zajistit lepší uplatnitelnost svých absolventů.....</w:t>
      </w:r>
    </w:p>
    <w:p w:rsidR="00051B67" w:rsidRDefault="00051B67">
      <w:bookmarkStart w:id="0" w:name="_GoBack"/>
      <w:bookmarkEnd w:id="0"/>
    </w:p>
    <w:sectPr w:rsidR="00051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9D"/>
    <w:rsid w:val="00051B67"/>
    <w:rsid w:val="003A18B0"/>
    <w:rsid w:val="00E3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</cp:revision>
  <dcterms:created xsi:type="dcterms:W3CDTF">2020-01-06T12:36:00Z</dcterms:created>
  <dcterms:modified xsi:type="dcterms:W3CDTF">2020-01-06T12:36:00Z</dcterms:modified>
</cp:coreProperties>
</file>