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Novela zákoníku práce mění odpovědnost za škodu v mateřských školách</w:t>
      </w:r>
    </w:p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Calibri" w:eastAsia="Times New Roman" w:hAnsi="Calibri" w:cs="Calibri"/>
          <w:color w:val="000000"/>
          <w:lang w:eastAsia="cs-CZ"/>
        </w:rPr>
        <w:t> </w:t>
      </w:r>
    </w:p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Calibri" w:eastAsia="Times New Roman" w:hAnsi="Calibri" w:cs="Calibri"/>
          <w:color w:val="000000"/>
          <w:lang w:eastAsia="cs-CZ"/>
        </w:rPr>
        <w:t>Doposud se řídila odpovědnost za škodu, která vznikla dětem v mateřských školách, řídila občanským zákoníkem (§ 2920 a § 2921 zákona č. 89/2012, občanský zákoník)</w:t>
      </w:r>
    </w:p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Calibri" w:eastAsia="Times New Roman" w:hAnsi="Calibri" w:cs="Calibri"/>
          <w:color w:val="000000"/>
          <w:lang w:eastAsia="cs-CZ"/>
        </w:rPr>
        <w:t> </w:t>
      </w:r>
    </w:p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Calibri" w:eastAsia="Times New Roman" w:hAnsi="Calibri" w:cs="Calibri"/>
          <w:color w:val="000000"/>
          <w:lang w:eastAsia="cs-CZ"/>
        </w:rPr>
        <w:t>Novelou se mění odpovědnost podle § 391 zákoníku práce, tak jak to je u základních a středních škol.</w:t>
      </w:r>
    </w:p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</w:t>
      </w:r>
    </w:p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Arial" w:eastAsia="Times New Roman" w:hAnsi="Arial" w:cs="Arial"/>
          <w:i/>
          <w:iCs/>
          <w:color w:val="000000"/>
          <w:sz w:val="18"/>
          <w:szCs w:val="18"/>
          <w:lang w:eastAsia="cs-CZ"/>
        </w:rPr>
        <w:t>(2) Za škodu, která vznikla </w:t>
      </w:r>
      <w:r w:rsidRPr="00FC37B2">
        <w:rPr>
          <w:rFonts w:ascii="Arial" w:eastAsia="Times New Roman" w:hAnsi="Arial" w:cs="Arial"/>
          <w:b/>
          <w:bCs/>
          <w:i/>
          <w:iCs/>
          <w:color w:val="C00000"/>
          <w:sz w:val="18"/>
          <w:szCs w:val="18"/>
          <w:lang w:eastAsia="cs-CZ"/>
        </w:rPr>
        <w:t>dětem v mateřských školách</w:t>
      </w:r>
      <w:r w:rsidRPr="00FC37B2">
        <w:rPr>
          <w:rFonts w:ascii="Arial" w:eastAsia="Times New Roman" w:hAnsi="Arial" w:cs="Arial"/>
          <w:i/>
          <w:iCs/>
          <w:color w:val="000000"/>
          <w:sz w:val="18"/>
          <w:szCs w:val="18"/>
          <w:lang w:eastAsia="cs-CZ"/>
        </w:rPr>
        <w:t>, žákům základních škol a základních uměleckých škol při vyučování nebo v přímé souvislosti s ním, odpovídá právnická osoba vykonávající činnost dané školy; při výchově mimo vyučování ve školském zařízení nebo v přímé souvislosti s ní odpovídá za škodu právnická osoba vykonávající činnost daného školského zařízení.</w:t>
      </w:r>
    </w:p>
    <w:p w:rsidR="00FC37B2" w:rsidRPr="00FC37B2" w:rsidRDefault="00FC37B2" w:rsidP="00FC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C37B2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Sdělení Ministerstva práce a sociálních věcí 346/2019 Sb., o vyhlášení průměrné mzdy v národním hospodářství za 1. až 3. čtvrtletí 2019 pro účely zákona o zaměstnanosti</w:t>
      </w:r>
    </w:p>
    <w:p w:rsidR="00051B67" w:rsidRPr="00FC37B2" w:rsidRDefault="00051B67" w:rsidP="00FC37B2">
      <w:bookmarkStart w:id="0" w:name="_GoBack"/>
      <w:bookmarkEnd w:id="0"/>
    </w:p>
    <w:sectPr w:rsidR="00051B67" w:rsidRPr="00FC3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9D"/>
    <w:rsid w:val="00051B67"/>
    <w:rsid w:val="003A18B0"/>
    <w:rsid w:val="009313CC"/>
    <w:rsid w:val="00933B0D"/>
    <w:rsid w:val="00B539C1"/>
    <w:rsid w:val="00E3309D"/>
    <w:rsid w:val="00FC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5</cp:revision>
  <dcterms:created xsi:type="dcterms:W3CDTF">2020-01-06T12:36:00Z</dcterms:created>
  <dcterms:modified xsi:type="dcterms:W3CDTF">2020-01-06T12:42:00Z</dcterms:modified>
</cp:coreProperties>
</file>